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line="560" w:lineRule="exact"/>
        <w:ind w:firstLine="72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淮北矿业股份有限公司</w:t>
      </w:r>
      <w:bookmarkStart w:id="0" w:name="OLE_LINK1"/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2026年度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adjustRightInd w:val="0"/>
        <w:snapToGrid w:val="0"/>
        <w:spacing w:line="560" w:lineRule="exact"/>
        <w:ind w:firstLine="72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工业氯化钙技术规格书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20" w:lineRule="exact"/>
        <w:ind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一、采购物资概况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2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</w:pPr>
      <w:bookmarkStart w:id="1" w:name="_GoBack"/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  <w:t>主要用于选煤厂的煤泥水处理中，提升煤泥水硬度，与</w:t>
      </w:r>
      <w:bookmarkEnd w:id="1"/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  <w:t>聚丙烯酰胺协同，加速煤泥沉降，调节煤泥水水质。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20" w:lineRule="exact"/>
        <w:ind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二、采购物资范围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2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氯化钙一批，详见招标明细。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20" w:lineRule="exact"/>
        <w:ind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三、技术参数及技术要求</w:t>
      </w:r>
    </w:p>
    <w:p>
      <w:pPr>
        <w:pStyle w:val="2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before="0" w:after="0" w:line="520" w:lineRule="exact"/>
        <w:ind w:firstLine="640" w:firstLineChars="200"/>
        <w:jc w:val="both"/>
        <w:outlineLvl w:val="9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本次氯化钙技术指标要求依据 GB/T26520-2021《工业氯化钙》，并结合选煤厂煤泥水性质确定，具体指标如下表所示：</w:t>
      </w:r>
    </w:p>
    <w:tbl>
      <w:tblPr>
        <w:tblStyle w:val="14"/>
        <w:tblW w:w="82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"/>
        <w:gridCol w:w="4338"/>
        <w:gridCol w:w="1740"/>
        <w:gridCol w:w="109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0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43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</w:tc>
        <w:tc>
          <w:tcPr>
            <w:tcW w:w="28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指标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0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固体（II 型）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氯化钙（CaCl</w:t>
            </w:r>
            <w:r>
              <w:rPr>
                <w:rStyle w:val="23"/>
                <w:lang w:val="en-US" w:eastAsia="zh-CN" w:bidi="ar"/>
              </w:rPr>
              <w:t>₂</w:t>
            </w:r>
            <w:r>
              <w:rPr>
                <w:rStyle w:val="24"/>
                <w:lang w:val="en-US" w:eastAsia="zh-CN" w:bidi="ar"/>
              </w:rPr>
              <w:t xml:space="preserve">）含量，ω/%         </w:t>
            </w:r>
            <w:r>
              <w:rPr>
                <w:rStyle w:val="24"/>
                <w:rFonts w:hint="eastAsia"/>
                <w:lang w:val="en-US" w:eastAsia="zh-CN" w:bidi="ar"/>
              </w:rPr>
              <w:t xml:space="preserve"> </w:t>
            </w:r>
            <w:r>
              <w:rPr>
                <w:rStyle w:val="24"/>
                <w:lang w:val="en-US" w:eastAsia="zh-CN" w:bidi="ar"/>
              </w:rPr>
              <w:t xml:space="preserve"> ≥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74.0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碱度 [以 Ca (OH)</w:t>
            </w:r>
            <w:r>
              <w:rPr>
                <w:rStyle w:val="23"/>
                <w:lang w:val="en-US" w:eastAsia="zh-CN" w:bidi="ar"/>
              </w:rPr>
              <w:t>₂</w:t>
            </w:r>
            <w:r>
              <w:rPr>
                <w:rStyle w:val="24"/>
                <w:lang w:val="en-US" w:eastAsia="zh-CN" w:bidi="ar"/>
              </w:rPr>
              <w:t xml:space="preserve">计]，ω/%        </w:t>
            </w:r>
            <w:r>
              <w:rPr>
                <w:rStyle w:val="24"/>
                <w:rFonts w:hint="eastAsia"/>
                <w:lang w:val="en-US" w:eastAsia="zh-CN" w:bidi="ar"/>
              </w:rPr>
              <w:t xml:space="preserve"> </w:t>
            </w:r>
            <w:r>
              <w:rPr>
                <w:rStyle w:val="24"/>
                <w:lang w:val="en-US" w:eastAsia="zh-CN" w:bidi="ar"/>
              </w:rPr>
              <w:t>≤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总碱金属氯化物（以 NaCl 计），ω/% ≤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4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水不溶物，ω/%                     ≤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铁（Fe），ω/%                     ≤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0.004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4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pH 值（10g/L）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6.0~11.0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4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总镁（以 MgCl</w:t>
            </w:r>
            <w:r>
              <w:rPr>
                <w:rStyle w:val="23"/>
                <w:lang w:val="en-US" w:eastAsia="zh-CN" w:bidi="ar"/>
              </w:rPr>
              <w:t>₂</w:t>
            </w:r>
            <w:r>
              <w:rPr>
                <w:rStyle w:val="24"/>
                <w:lang w:val="en-US" w:eastAsia="zh-CN" w:bidi="ar"/>
              </w:rPr>
              <w:t>计），ω/%           ≤</w:t>
            </w:r>
          </w:p>
        </w:tc>
        <w:tc>
          <w:tcPr>
            <w:tcW w:w="28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4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硫酸盐（以 CaSO</w:t>
            </w:r>
            <w:r>
              <w:rPr>
                <w:rStyle w:val="23"/>
                <w:lang w:val="en-US" w:eastAsia="zh-CN" w:bidi="ar"/>
              </w:rPr>
              <w:t>₄</w:t>
            </w:r>
            <w:r>
              <w:rPr>
                <w:rStyle w:val="24"/>
                <w:lang w:val="en-US" w:eastAsia="zh-CN" w:bidi="ar"/>
              </w:rPr>
              <w:t>计），ω/%         ≤</w:t>
            </w:r>
          </w:p>
        </w:tc>
        <w:tc>
          <w:tcPr>
            <w:tcW w:w="28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520" w:lineRule="exact"/>
              <w:ind w:firstLine="400" w:firstLineChars="2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0.05</w:t>
            </w:r>
          </w:p>
        </w:tc>
      </w:tr>
    </w:tbl>
    <w:p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20" w:lineRule="exact"/>
        <w:ind w:firstLine="643" w:firstLineChars="200"/>
        <w:jc w:val="both"/>
        <w:outlineLvl w:val="9"/>
        <w:rPr>
          <w:rFonts w:hint="eastAsia" w:ascii="仿宋_GB2312" w:hAnsi="仿宋_GB2312" w:eastAsia="仿宋_GB2312" w:cs="仿宋_GB2312"/>
          <w:b/>
          <w:bCs/>
          <w:color w:val="FF0000"/>
          <w:sz w:val="32"/>
          <w:szCs w:val="32"/>
          <w:lang w:val="en-US" w:eastAsia="zh-CN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20" w:lineRule="exact"/>
        <w:ind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四、安全、技术要求</w:t>
      </w:r>
    </w:p>
    <w:p>
      <w:pPr>
        <w:pStyle w:val="2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before="0" w:after="0" w:line="52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1.氯化钙固体产品需为白色片状或颗粒状，应避免在加药过程中产生粉尘飞扬的情况。</w:t>
      </w:r>
    </w:p>
    <w:p>
      <w:pPr>
        <w:pStyle w:val="2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before="0" w:after="0" w:line="52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2.提供的药剂需保证无毒、无害、无刺激性气味，与皮肤接触无不良反应，且符合国家环保标准。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20" w:lineRule="exact"/>
        <w:ind w:left="0" w:leftChars="0" w:firstLine="640" w:firstLineChars="200"/>
        <w:jc w:val="both"/>
        <w:textAlignment w:val="auto"/>
        <w:outlineLvl w:val="9"/>
      </w:pPr>
      <w:r>
        <w:rPr>
          <w:rFonts w:hint="eastAsia"/>
          <w:lang w:val="en-US" w:eastAsia="zh-CN"/>
        </w:rPr>
        <w:t>3.首次送货时</w:t>
      </w:r>
      <w:r>
        <w:t>附带</w:t>
      </w:r>
      <w:r>
        <w:rPr>
          <w:rFonts w:hint="eastAsia"/>
        </w:rPr>
        <w:t>具有国家认定资质第三方检测机构出具的有效</w:t>
      </w:r>
      <w:r>
        <w:rPr>
          <w:rFonts w:hint="eastAsia"/>
          <w:lang w:val="en-US" w:eastAsia="zh-CN"/>
        </w:rPr>
        <w:t>合格</w:t>
      </w:r>
      <w:r>
        <w:rPr>
          <w:rFonts w:hint="eastAsia"/>
        </w:rPr>
        <w:t>检测报告</w:t>
      </w:r>
      <w:r>
        <w:t>。</w:t>
      </w:r>
    </w:p>
    <w:p>
      <w:pPr>
        <w:pStyle w:val="13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520" w:lineRule="exact"/>
        <w:ind w:left="0" w:leftChars="0" w:firstLine="640" w:firstLineChars="200"/>
        <w:jc w:val="both"/>
        <w:outlineLvl w:val="9"/>
        <w:rPr>
          <w:rFonts w:hint="eastAsia" w:cs="黑体"/>
          <w:kern w:val="2"/>
          <w:sz w:val="32"/>
          <w:szCs w:val="22"/>
          <w:lang w:val="en-US" w:eastAsia="zh-CN" w:bidi="ar-SA"/>
        </w:rPr>
      </w:pPr>
      <w:r>
        <w:rPr>
          <w:rFonts w:hint="eastAsia" w:ascii="仿宋_GB2312" w:hAnsi="Calibri" w:eastAsia="仿宋_GB2312" w:cs="黑体"/>
          <w:kern w:val="2"/>
          <w:sz w:val="32"/>
          <w:szCs w:val="22"/>
          <w:lang w:val="en-US" w:eastAsia="zh-CN" w:bidi="ar-SA"/>
        </w:rPr>
        <w:t>4.送货时需提供该批产品的质量证明</w:t>
      </w:r>
      <w:r>
        <w:rPr>
          <w:rFonts w:hint="eastAsia" w:cs="黑体"/>
          <w:kern w:val="2"/>
          <w:sz w:val="32"/>
          <w:szCs w:val="22"/>
          <w:lang w:val="en-US" w:eastAsia="zh-CN" w:bidi="ar-SA"/>
        </w:rPr>
        <w:t>。</w:t>
      </w:r>
    </w:p>
    <w:p>
      <w:pPr>
        <w:pStyle w:val="13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520" w:lineRule="exact"/>
        <w:ind w:left="0" w:leftChars="0" w:firstLine="640" w:firstLineChars="200"/>
        <w:jc w:val="both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五、质量保证要求</w:t>
      </w:r>
    </w:p>
    <w:p>
      <w:pPr>
        <w:pStyle w:val="13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after="0" w:line="520" w:lineRule="exact"/>
        <w:ind w:left="0" w:leftChars="0" w:firstLine="640" w:firstLineChars="200"/>
        <w:jc w:val="both"/>
        <w:outlineLvl w:val="9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hAnsi="Times New Roman" w:cs="Times New Roman"/>
          <w:sz w:val="32"/>
          <w:szCs w:val="32"/>
          <w:lang w:val="en-US" w:eastAsia="zh-CN"/>
        </w:rPr>
        <w:t>1.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二水氯化钙采用双层包装，内包装袋为聚乙烯薄膜袋，外包装为复合塑料编织袋，包装袋上应有牢固清晰的标志，内容包括：生产厂名、厂址、产品名称、类别、型号、净含量、批号或生产日期。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（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每袋净含量25kg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或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50kg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）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吨包装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发货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，发货前须与使用单位协商包装方式。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both"/>
        <w:textAlignment w:val="auto"/>
        <w:outlineLvl w:val="9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hAnsi="Times New Roman" w:cs="Times New Roman"/>
          <w:sz w:val="32"/>
          <w:szCs w:val="32"/>
          <w:lang w:val="en-US" w:eastAsia="zh-CN"/>
        </w:rPr>
        <w:t>2.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氯化钙溶液采用塑料桶包装或专用槽车运输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；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塑料桶的材质标准（材质应符合食品级或化工级相关标准，耐氯化钙溶液腐蚀）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，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专用槽车运输过程中的密封与防护要求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需符合相关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规定，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所有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风险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由出卖人承担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20" w:lineRule="exact"/>
        <w:ind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六、售后服务要求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both"/>
        <w:textAlignment w:val="auto"/>
        <w:outlineLvl w:val="9"/>
        <w:rPr>
          <w:rFonts w:hint="default" w:ascii="仿宋_GB2312" w:eastAsia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除国家另有专门规定、招标文件有特殊要求或投标方有优惠条件外，按GB/T 16784-2025 工业产品售后服务总则执行，12个月内实行质量“三包”。质保期内若出现质量问题，中标方应在接到通知后的24小时内到达现场处理并提供解决方案。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20" w:lineRule="exact"/>
        <w:ind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七、交货时间及交货地点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both"/>
        <w:textAlignment w:val="auto"/>
        <w:outlineLvl w:val="9"/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交货时间：合同</w:t>
      </w: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签订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生效后30日内。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40" w:firstLineChars="200"/>
        <w:jc w:val="both"/>
        <w:textAlignment w:val="auto"/>
        <w:outlineLvl w:val="9"/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交货地点：淮北矿业股份有限公司下属各选煤厂</w:t>
      </w:r>
      <w:bookmarkEnd w:id="0"/>
      <w:r>
        <w:rPr>
          <w:rFonts w:hint="eastAsia" w:hAnsi="Times New Roman" w:cs="Times New Roman"/>
          <w:sz w:val="32"/>
          <w:szCs w:val="32"/>
          <w:lang w:val="en-US" w:eastAsia="zh-CN"/>
        </w:rPr>
        <w:t>。</w:t>
      </w:r>
    </w:p>
    <w:sectPr>
      <w:headerReference r:id="rId5" w:type="default"/>
      <w:footerReference r:id="rId6" w:type="default"/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640" w:firstLine="0" w:firstLineChars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6356C0"/>
    <w:multiLevelType w:val="singleLevel"/>
    <w:tmpl w:val="AB6356C0"/>
    <w:lvl w:ilvl="0" w:tentative="0">
      <w:start w:val="1"/>
      <w:numFmt w:val="decimal"/>
      <w:pStyle w:val="8"/>
      <w:lvlText w:val="%1."/>
      <w:lvlJc w:val="left"/>
      <w:pPr>
        <w:tabs>
          <w:tab w:val="left" w:pos="2040"/>
        </w:tabs>
        <w:ind w:left="20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wNTg4MWE0OGEzZDBjODhlNDAwYzg3MjEzYTA4YzgifQ=="/>
  </w:docVars>
  <w:rsids>
    <w:rsidRoot w:val="7A5B1E2E"/>
    <w:rsid w:val="0000039F"/>
    <w:rsid w:val="00007C90"/>
    <w:rsid w:val="00011586"/>
    <w:rsid w:val="00012281"/>
    <w:rsid w:val="00017293"/>
    <w:rsid w:val="00026740"/>
    <w:rsid w:val="00033D8F"/>
    <w:rsid w:val="000A1462"/>
    <w:rsid w:val="000E28BB"/>
    <w:rsid w:val="000F15D5"/>
    <w:rsid w:val="000F2CD2"/>
    <w:rsid w:val="00124DC5"/>
    <w:rsid w:val="0016511A"/>
    <w:rsid w:val="00184858"/>
    <w:rsid w:val="001B0278"/>
    <w:rsid w:val="001D4972"/>
    <w:rsid w:val="001E2605"/>
    <w:rsid w:val="002030BF"/>
    <w:rsid w:val="00213399"/>
    <w:rsid w:val="002166E3"/>
    <w:rsid w:val="00225AB7"/>
    <w:rsid w:val="00226400"/>
    <w:rsid w:val="002310EF"/>
    <w:rsid w:val="0023464A"/>
    <w:rsid w:val="00252989"/>
    <w:rsid w:val="00255E32"/>
    <w:rsid w:val="0026304F"/>
    <w:rsid w:val="00271A02"/>
    <w:rsid w:val="00280CC8"/>
    <w:rsid w:val="00295CF8"/>
    <w:rsid w:val="002A11F5"/>
    <w:rsid w:val="002F14D7"/>
    <w:rsid w:val="00321FF8"/>
    <w:rsid w:val="00334E87"/>
    <w:rsid w:val="003757BA"/>
    <w:rsid w:val="00387F89"/>
    <w:rsid w:val="003B2DBB"/>
    <w:rsid w:val="003B7C40"/>
    <w:rsid w:val="003C012F"/>
    <w:rsid w:val="003C3938"/>
    <w:rsid w:val="003F2363"/>
    <w:rsid w:val="00400982"/>
    <w:rsid w:val="00402F36"/>
    <w:rsid w:val="00404285"/>
    <w:rsid w:val="0041108E"/>
    <w:rsid w:val="00411FF4"/>
    <w:rsid w:val="004147EE"/>
    <w:rsid w:val="004155E9"/>
    <w:rsid w:val="004248C5"/>
    <w:rsid w:val="00434A05"/>
    <w:rsid w:val="00440EFC"/>
    <w:rsid w:val="004453CC"/>
    <w:rsid w:val="0045752E"/>
    <w:rsid w:val="00472D9A"/>
    <w:rsid w:val="004767AA"/>
    <w:rsid w:val="00486696"/>
    <w:rsid w:val="004A4437"/>
    <w:rsid w:val="004A69D4"/>
    <w:rsid w:val="004A6EA6"/>
    <w:rsid w:val="004B6E79"/>
    <w:rsid w:val="004C1BC4"/>
    <w:rsid w:val="004E3FAD"/>
    <w:rsid w:val="004F1869"/>
    <w:rsid w:val="004F469A"/>
    <w:rsid w:val="00503E1C"/>
    <w:rsid w:val="00505FB6"/>
    <w:rsid w:val="00507849"/>
    <w:rsid w:val="005137E9"/>
    <w:rsid w:val="0052136C"/>
    <w:rsid w:val="00521D1F"/>
    <w:rsid w:val="00535996"/>
    <w:rsid w:val="00542B82"/>
    <w:rsid w:val="00546172"/>
    <w:rsid w:val="00547BDE"/>
    <w:rsid w:val="00554AA3"/>
    <w:rsid w:val="00585D87"/>
    <w:rsid w:val="005B0238"/>
    <w:rsid w:val="005C7EC5"/>
    <w:rsid w:val="005E2537"/>
    <w:rsid w:val="005F2879"/>
    <w:rsid w:val="006016CB"/>
    <w:rsid w:val="00623AD3"/>
    <w:rsid w:val="00625F11"/>
    <w:rsid w:val="00632B1F"/>
    <w:rsid w:val="00664672"/>
    <w:rsid w:val="00665751"/>
    <w:rsid w:val="0067103A"/>
    <w:rsid w:val="00686A0A"/>
    <w:rsid w:val="00692F0D"/>
    <w:rsid w:val="00697B97"/>
    <w:rsid w:val="006A313B"/>
    <w:rsid w:val="006B1F9E"/>
    <w:rsid w:val="006C1E07"/>
    <w:rsid w:val="006C5735"/>
    <w:rsid w:val="006D0FCE"/>
    <w:rsid w:val="006D1270"/>
    <w:rsid w:val="00701904"/>
    <w:rsid w:val="0071462C"/>
    <w:rsid w:val="00717BD6"/>
    <w:rsid w:val="007205C9"/>
    <w:rsid w:val="00740756"/>
    <w:rsid w:val="00752B64"/>
    <w:rsid w:val="00764AAD"/>
    <w:rsid w:val="0076652A"/>
    <w:rsid w:val="00766FBC"/>
    <w:rsid w:val="00767E70"/>
    <w:rsid w:val="00777923"/>
    <w:rsid w:val="00783A91"/>
    <w:rsid w:val="00792A19"/>
    <w:rsid w:val="007B1B81"/>
    <w:rsid w:val="007B7824"/>
    <w:rsid w:val="007B7952"/>
    <w:rsid w:val="007D7271"/>
    <w:rsid w:val="007F1B0D"/>
    <w:rsid w:val="00811886"/>
    <w:rsid w:val="00815B89"/>
    <w:rsid w:val="008262D0"/>
    <w:rsid w:val="008327FB"/>
    <w:rsid w:val="0084272E"/>
    <w:rsid w:val="00842C39"/>
    <w:rsid w:val="00853B9A"/>
    <w:rsid w:val="0085524D"/>
    <w:rsid w:val="00860886"/>
    <w:rsid w:val="00870C6D"/>
    <w:rsid w:val="0087165F"/>
    <w:rsid w:val="00877534"/>
    <w:rsid w:val="008A3688"/>
    <w:rsid w:val="008A4DE6"/>
    <w:rsid w:val="008A731E"/>
    <w:rsid w:val="008D3251"/>
    <w:rsid w:val="008E0C9E"/>
    <w:rsid w:val="008F0F5A"/>
    <w:rsid w:val="008F6231"/>
    <w:rsid w:val="00905755"/>
    <w:rsid w:val="00906D0D"/>
    <w:rsid w:val="009136B0"/>
    <w:rsid w:val="009264B1"/>
    <w:rsid w:val="009301CB"/>
    <w:rsid w:val="00932A07"/>
    <w:rsid w:val="00941E05"/>
    <w:rsid w:val="00986ED9"/>
    <w:rsid w:val="00990691"/>
    <w:rsid w:val="009928DE"/>
    <w:rsid w:val="009A3BA3"/>
    <w:rsid w:val="009B0D5E"/>
    <w:rsid w:val="009B6450"/>
    <w:rsid w:val="009E53AF"/>
    <w:rsid w:val="009E6488"/>
    <w:rsid w:val="009F2CF4"/>
    <w:rsid w:val="00A10C85"/>
    <w:rsid w:val="00A30263"/>
    <w:rsid w:val="00A32B4A"/>
    <w:rsid w:val="00A36EAB"/>
    <w:rsid w:val="00A41496"/>
    <w:rsid w:val="00A6290D"/>
    <w:rsid w:val="00A64A02"/>
    <w:rsid w:val="00A6630C"/>
    <w:rsid w:val="00A7504D"/>
    <w:rsid w:val="00A94CFE"/>
    <w:rsid w:val="00A94E22"/>
    <w:rsid w:val="00AB4EA5"/>
    <w:rsid w:val="00AD15B8"/>
    <w:rsid w:val="00AE29C0"/>
    <w:rsid w:val="00AE5FD8"/>
    <w:rsid w:val="00B0191A"/>
    <w:rsid w:val="00B02C82"/>
    <w:rsid w:val="00B25F16"/>
    <w:rsid w:val="00B5786D"/>
    <w:rsid w:val="00B8514E"/>
    <w:rsid w:val="00BA57EB"/>
    <w:rsid w:val="00BA72F4"/>
    <w:rsid w:val="00BB5BCD"/>
    <w:rsid w:val="00BC296C"/>
    <w:rsid w:val="00BC7B89"/>
    <w:rsid w:val="00BE4E55"/>
    <w:rsid w:val="00BF060C"/>
    <w:rsid w:val="00BF4ADC"/>
    <w:rsid w:val="00C03B80"/>
    <w:rsid w:val="00C204F1"/>
    <w:rsid w:val="00C20B16"/>
    <w:rsid w:val="00C250CE"/>
    <w:rsid w:val="00C44E75"/>
    <w:rsid w:val="00C46696"/>
    <w:rsid w:val="00C5101F"/>
    <w:rsid w:val="00C538A2"/>
    <w:rsid w:val="00C55837"/>
    <w:rsid w:val="00C62CBB"/>
    <w:rsid w:val="00C7300D"/>
    <w:rsid w:val="00CB5397"/>
    <w:rsid w:val="00CC3A0D"/>
    <w:rsid w:val="00CC5439"/>
    <w:rsid w:val="00CD4E41"/>
    <w:rsid w:val="00CE43CB"/>
    <w:rsid w:val="00D00149"/>
    <w:rsid w:val="00D11737"/>
    <w:rsid w:val="00D20D2D"/>
    <w:rsid w:val="00D33993"/>
    <w:rsid w:val="00D4454D"/>
    <w:rsid w:val="00D51201"/>
    <w:rsid w:val="00D54C2A"/>
    <w:rsid w:val="00D7321A"/>
    <w:rsid w:val="00DA033C"/>
    <w:rsid w:val="00DB2DD4"/>
    <w:rsid w:val="00DC0848"/>
    <w:rsid w:val="00DC0ACD"/>
    <w:rsid w:val="00DC186C"/>
    <w:rsid w:val="00DC2887"/>
    <w:rsid w:val="00DC4DAE"/>
    <w:rsid w:val="00DD414D"/>
    <w:rsid w:val="00DD494D"/>
    <w:rsid w:val="00DF3621"/>
    <w:rsid w:val="00E23776"/>
    <w:rsid w:val="00E2409B"/>
    <w:rsid w:val="00E25F9D"/>
    <w:rsid w:val="00E47CFE"/>
    <w:rsid w:val="00E6026A"/>
    <w:rsid w:val="00E60C18"/>
    <w:rsid w:val="00E6191F"/>
    <w:rsid w:val="00E63D86"/>
    <w:rsid w:val="00E718EA"/>
    <w:rsid w:val="00E81A43"/>
    <w:rsid w:val="00E944F8"/>
    <w:rsid w:val="00E95093"/>
    <w:rsid w:val="00EA417A"/>
    <w:rsid w:val="00EE1AF0"/>
    <w:rsid w:val="00EE4CF7"/>
    <w:rsid w:val="00EF2B77"/>
    <w:rsid w:val="00EF7004"/>
    <w:rsid w:val="00F114D9"/>
    <w:rsid w:val="00F1545A"/>
    <w:rsid w:val="00F1606B"/>
    <w:rsid w:val="00F17122"/>
    <w:rsid w:val="00F36494"/>
    <w:rsid w:val="00F40CDB"/>
    <w:rsid w:val="00F55F93"/>
    <w:rsid w:val="00F94152"/>
    <w:rsid w:val="00FD64C0"/>
    <w:rsid w:val="00FF5129"/>
    <w:rsid w:val="013E2018"/>
    <w:rsid w:val="04326407"/>
    <w:rsid w:val="053E0B8B"/>
    <w:rsid w:val="06336A41"/>
    <w:rsid w:val="06AB0ACF"/>
    <w:rsid w:val="0AB22A77"/>
    <w:rsid w:val="0AC26E30"/>
    <w:rsid w:val="0C927A5C"/>
    <w:rsid w:val="0EDF7256"/>
    <w:rsid w:val="13434969"/>
    <w:rsid w:val="1347382D"/>
    <w:rsid w:val="155962F2"/>
    <w:rsid w:val="17F25F43"/>
    <w:rsid w:val="2490270D"/>
    <w:rsid w:val="278F4CFE"/>
    <w:rsid w:val="285C151F"/>
    <w:rsid w:val="2A165D38"/>
    <w:rsid w:val="2D5D7E5A"/>
    <w:rsid w:val="2ED22282"/>
    <w:rsid w:val="2FD66C5D"/>
    <w:rsid w:val="312C1182"/>
    <w:rsid w:val="360C7198"/>
    <w:rsid w:val="364A3B2A"/>
    <w:rsid w:val="378A78C5"/>
    <w:rsid w:val="3D837E0F"/>
    <w:rsid w:val="40EA1C0C"/>
    <w:rsid w:val="41CF37F5"/>
    <w:rsid w:val="4BE06E60"/>
    <w:rsid w:val="4C231CE0"/>
    <w:rsid w:val="576754B4"/>
    <w:rsid w:val="57A1589D"/>
    <w:rsid w:val="59FC3107"/>
    <w:rsid w:val="5A9F6EE7"/>
    <w:rsid w:val="5E724084"/>
    <w:rsid w:val="5F284C42"/>
    <w:rsid w:val="5F5226F9"/>
    <w:rsid w:val="645F4787"/>
    <w:rsid w:val="670C7632"/>
    <w:rsid w:val="686626D4"/>
    <w:rsid w:val="6ED34A86"/>
    <w:rsid w:val="6EF83AF2"/>
    <w:rsid w:val="71374D7C"/>
    <w:rsid w:val="73622E5C"/>
    <w:rsid w:val="757F1F50"/>
    <w:rsid w:val="772037FC"/>
    <w:rsid w:val="77774008"/>
    <w:rsid w:val="79FA547F"/>
    <w:rsid w:val="7A34160B"/>
    <w:rsid w:val="7A5B1E2E"/>
    <w:rsid w:val="7AC027B5"/>
    <w:rsid w:val="7C0B35E0"/>
    <w:rsid w:val="7C150100"/>
    <w:rsid w:val="7DD83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qFormat="1"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200" w:firstLineChars="200"/>
    </w:pPr>
    <w:rPr>
      <w:rFonts w:ascii="仿宋_GB2312" w:hAnsi="Calibri" w:eastAsia="仿宋_GB2312" w:cs="黑体"/>
      <w:kern w:val="2"/>
      <w:sz w:val="32"/>
      <w:szCs w:val="22"/>
      <w:lang w:val="en-US" w:eastAsia="zh-CN" w:bidi="ar-SA"/>
    </w:rPr>
  </w:style>
  <w:style w:type="paragraph" w:styleId="3">
    <w:name w:val="heading 1"/>
    <w:basedOn w:val="1"/>
    <w:next w:val="1"/>
    <w:link w:val="18"/>
    <w:qFormat/>
    <w:uiPriority w:val="0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  <w:lang w:val="zh-CN"/>
    </w:rPr>
  </w:style>
  <w:style w:type="paragraph" w:styleId="4">
    <w:name w:val="heading 2"/>
    <w:basedOn w:val="1"/>
    <w:next w:val="1"/>
    <w:link w:val="16"/>
    <w:qFormat/>
    <w:uiPriority w:val="9"/>
    <w:pPr>
      <w:kinsoku w:val="0"/>
      <w:overflowPunct w:val="0"/>
      <w:outlineLvl w:val="1"/>
    </w:pPr>
    <w:rPr>
      <w:rFonts w:ascii="黑体" w:hAnsi="Times New Roman" w:eastAsia="黑体" w:cs="Times New Roman"/>
      <w:b/>
      <w:bCs/>
      <w:szCs w:val="32"/>
      <w:lang w:val="zh-CN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幼圆" w:hAnsi="Times New Roman" w:eastAsia="幼圆" w:cs="幼圆"/>
      <w:color w:val="000000"/>
      <w:sz w:val="24"/>
      <w:szCs w:val="24"/>
      <w:lang w:val="en-US" w:eastAsia="zh-CN" w:bidi="ar-SA"/>
    </w:rPr>
  </w:style>
  <w:style w:type="paragraph" w:styleId="6">
    <w:name w:val="Body Text Indent"/>
    <w:basedOn w:val="1"/>
    <w:next w:val="1"/>
    <w:qFormat/>
    <w:uiPriority w:val="0"/>
    <w:pPr>
      <w:ind w:firstLine="568" w:firstLineChars="203"/>
    </w:pPr>
    <w:rPr>
      <w:kern w:val="2"/>
      <w:sz w:val="28"/>
      <w:szCs w:val="20"/>
    </w:rPr>
  </w:style>
  <w:style w:type="paragraph" w:styleId="7">
    <w:name w:val="Plain Text"/>
    <w:basedOn w:val="1"/>
    <w:next w:val="8"/>
    <w:qFormat/>
    <w:uiPriority w:val="0"/>
    <w:rPr>
      <w:rFonts w:ascii="宋体" w:hAnsi="Courier New"/>
      <w:kern w:val="2"/>
      <w:sz w:val="21"/>
      <w:szCs w:val="20"/>
    </w:rPr>
  </w:style>
  <w:style w:type="paragraph" w:styleId="8">
    <w:name w:val="List Number 5"/>
    <w:basedOn w:val="1"/>
    <w:semiHidden/>
    <w:unhideWhenUsed/>
    <w:qFormat/>
    <w:uiPriority w:val="0"/>
    <w:pPr>
      <w:numPr>
        <w:ilvl w:val="0"/>
        <w:numId w:val="1"/>
      </w:numPr>
    </w:pPr>
  </w:style>
  <w:style w:type="paragraph" w:styleId="9">
    <w:name w:val="Balloon Text"/>
    <w:basedOn w:val="1"/>
    <w:link w:val="20"/>
    <w:qFormat/>
    <w:uiPriority w:val="0"/>
    <w:rPr>
      <w:sz w:val="18"/>
      <w:szCs w:val="18"/>
    </w:rPr>
  </w:style>
  <w:style w:type="paragraph" w:styleId="10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1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itle"/>
    <w:basedOn w:val="1"/>
    <w:next w:val="1"/>
    <w:link w:val="21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Cs w:val="32"/>
    </w:rPr>
  </w:style>
  <w:style w:type="paragraph" w:styleId="13">
    <w:name w:val="Body Text First Indent 2"/>
    <w:basedOn w:val="6"/>
    <w:next w:val="7"/>
    <w:qFormat/>
    <w:uiPriority w:val="0"/>
    <w:pPr>
      <w:spacing w:after="120"/>
      <w:ind w:left="420" w:leftChars="200" w:firstLine="420"/>
    </w:pPr>
    <w:rPr>
      <w:sz w:val="24"/>
    </w:rPr>
  </w:style>
  <w:style w:type="character" w:customStyle="1" w:styleId="16">
    <w:name w:val="标题 2 字符"/>
    <w:link w:val="4"/>
    <w:qFormat/>
    <w:uiPriority w:val="9"/>
    <w:rPr>
      <w:rFonts w:ascii="黑体" w:hAnsi="Times New Roman" w:eastAsia="黑体" w:cs="Times New Roman"/>
      <w:b/>
      <w:bCs/>
      <w:kern w:val="2"/>
      <w:sz w:val="32"/>
      <w:szCs w:val="32"/>
    </w:rPr>
  </w:style>
  <w:style w:type="paragraph" w:customStyle="1" w:styleId="17">
    <w:name w:val="列出段落1"/>
    <w:basedOn w:val="1"/>
    <w:unhideWhenUsed/>
    <w:qFormat/>
    <w:uiPriority w:val="99"/>
    <w:pPr>
      <w:ind w:firstLine="420"/>
    </w:pPr>
  </w:style>
  <w:style w:type="character" w:customStyle="1" w:styleId="18">
    <w:name w:val="标题 1 字符"/>
    <w:link w:val="3"/>
    <w:qFormat/>
    <w:uiPriority w:val="0"/>
    <w:rPr>
      <w:rFonts w:ascii="仿宋_GB2312" w:hAnsi="Calibri" w:eastAsia="仿宋_GB2312" w:cs="黑体"/>
      <w:b/>
      <w:bCs/>
      <w:kern w:val="44"/>
      <w:sz w:val="44"/>
      <w:szCs w:val="44"/>
    </w:rPr>
  </w:style>
  <w:style w:type="paragraph" w:styleId="19">
    <w:name w:val="List Paragraph"/>
    <w:basedOn w:val="1"/>
    <w:unhideWhenUsed/>
    <w:qFormat/>
    <w:uiPriority w:val="99"/>
    <w:pPr>
      <w:ind w:firstLine="420"/>
    </w:pPr>
  </w:style>
  <w:style w:type="character" w:customStyle="1" w:styleId="20">
    <w:name w:val="批注框文本 字符"/>
    <w:basedOn w:val="15"/>
    <w:link w:val="9"/>
    <w:qFormat/>
    <w:uiPriority w:val="0"/>
    <w:rPr>
      <w:rFonts w:ascii="仿宋_GB2312" w:hAnsi="Calibri" w:eastAsia="仿宋_GB2312" w:cs="黑体"/>
      <w:kern w:val="2"/>
      <w:sz w:val="18"/>
      <w:szCs w:val="18"/>
    </w:rPr>
  </w:style>
  <w:style w:type="character" w:customStyle="1" w:styleId="21">
    <w:name w:val="标题 字符"/>
    <w:basedOn w:val="15"/>
    <w:link w:val="12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customStyle="1" w:styleId="22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character" w:customStyle="1" w:styleId="23">
    <w:name w:val="font01"/>
    <w:basedOn w:val="15"/>
    <w:qFormat/>
    <w:uiPriority w:val="0"/>
    <w:rPr>
      <w:rFonts w:ascii="Segoe UI" w:hAnsi="Segoe UI" w:eastAsia="Segoe UI" w:cs="Segoe UI"/>
      <w:color w:val="000000"/>
      <w:sz w:val="20"/>
      <w:szCs w:val="20"/>
      <w:u w:val="none"/>
    </w:rPr>
  </w:style>
  <w:style w:type="character" w:customStyle="1" w:styleId="24">
    <w:name w:val="font11"/>
    <w:basedOn w:val="1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740</Words>
  <Characters>857</Characters>
  <Lines>4</Lines>
  <Paragraphs>1</Paragraphs>
  <TotalTime>0</TotalTime>
  <ScaleCrop>false</ScaleCrop>
  <LinksUpToDate>false</LinksUpToDate>
  <CharactersWithSpaces>953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2022-05-13T06:30:00Z</dcterms:created>
  <dc:creator>江煤科技-张孝哲</dc:creator>
  <cp:lastModifiedBy>浩纳</cp:lastModifiedBy>
  <cp:lastPrinted>2026-01-07T01:26:00Z</cp:lastPrinted>
  <dcterms:modified xsi:type="dcterms:W3CDTF">2026-01-07T02:19:27Z</dcterms:modified>
  <dc:title>2021年度矿用本安电路用分线盒技术规格书</dc:title>
  <cp:revision>87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CCFD6F829653453BBE52FC0CFCA3C294_13</vt:lpwstr>
  </property>
  <property fmtid="{D5CDD505-2E9C-101B-9397-08002B2CF9AE}" pid="4" name="KSOTemplateDocerSaveRecord">
    <vt:lpwstr>eyJoZGlkIjoiNWE4OWFkOTU4NTgxM2YyOTM2MTA5YzM5ODViMzE5N2UiLCJ1c2VySWQiOiI0MzQwMzg2NDgifQ==</vt:lpwstr>
  </property>
</Properties>
</file>