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874C38B">
      <w:pPr>
        <w:pStyle w:val="15"/>
        <w:ind w:left="0" w:leftChars="0"/>
        <w:jc w:val="center"/>
        <w:rPr>
          <w:rFonts w:hint="eastAsia" w:ascii="宋体" w:hAnsi="宋体" w:cs="Times New Roman"/>
          <w:bCs/>
          <w:sz w:val="44"/>
          <w:szCs w:val="44"/>
        </w:rPr>
      </w:pPr>
      <w:bookmarkStart w:id="0" w:name="_Hlk193152628"/>
      <w:r>
        <w:rPr>
          <w:rFonts w:hint="eastAsia" w:ascii="宋体" w:hAnsi="宋体" w:cs="Times New Roman"/>
          <w:bCs/>
          <w:sz w:val="44"/>
          <w:szCs w:val="44"/>
        </w:rPr>
        <w:t>鄂尔多斯市成达矿业有限公司</w:t>
      </w:r>
    </w:p>
    <w:p w14:paraId="727E86AE">
      <w:pPr>
        <w:pStyle w:val="15"/>
        <w:ind w:left="0" w:leftChars="0"/>
        <w:jc w:val="center"/>
        <w:rPr>
          <w:rFonts w:hint="eastAsia" w:ascii="宋体" w:hAnsi="宋体" w:cs="Times New Roman"/>
          <w:bCs/>
          <w:sz w:val="44"/>
          <w:szCs w:val="44"/>
        </w:rPr>
      </w:pPr>
      <w:r>
        <w:rPr>
          <w:rFonts w:hint="eastAsia" w:ascii="宋体" w:hAnsi="宋体" w:cs="Times New Roman"/>
          <w:bCs/>
          <w:sz w:val="44"/>
          <w:szCs w:val="44"/>
        </w:rPr>
        <w:t>陶忽图煤矿</w:t>
      </w:r>
    </w:p>
    <w:p w14:paraId="7B01C395">
      <w:pPr>
        <w:spacing w:line="360" w:lineRule="auto"/>
        <w:jc w:val="center"/>
        <w:rPr>
          <w:rFonts w:ascii="Times New Roman" w:hAnsi="Times New Roman"/>
          <w:sz w:val="32"/>
          <w:szCs w:val="32"/>
        </w:rPr>
      </w:pPr>
    </w:p>
    <w:p w14:paraId="0DB92D6F">
      <w:pPr>
        <w:spacing w:line="360" w:lineRule="auto"/>
        <w:jc w:val="center"/>
        <w:rPr>
          <w:rFonts w:ascii="Times New Roman" w:hAnsi="Times New Roman"/>
          <w:sz w:val="32"/>
          <w:szCs w:val="32"/>
        </w:rPr>
      </w:pPr>
    </w:p>
    <w:p w14:paraId="1410AA02">
      <w:pPr>
        <w:spacing w:line="360" w:lineRule="auto"/>
        <w:jc w:val="center"/>
        <w:rPr>
          <w:rFonts w:ascii="Times New Roman" w:hAnsi="Times New Roman"/>
          <w:sz w:val="32"/>
          <w:szCs w:val="32"/>
        </w:rPr>
      </w:pPr>
    </w:p>
    <w:p w14:paraId="5E56C86B">
      <w:pPr>
        <w:spacing w:line="360" w:lineRule="auto"/>
        <w:jc w:val="center"/>
        <w:rPr>
          <w:rFonts w:ascii="Times New Roman" w:hAnsi="Times New Roman"/>
          <w:sz w:val="32"/>
          <w:szCs w:val="32"/>
        </w:rPr>
      </w:pPr>
      <w:r>
        <w:rPr>
          <w:rFonts w:hint="eastAsia" w:ascii="Times New Roman" w:hAnsi="Times New Roman"/>
          <w:sz w:val="32"/>
          <w:szCs w:val="32"/>
        </w:rPr>
        <w:t>井下主运带式输送机等设备</w:t>
      </w:r>
    </w:p>
    <w:p w14:paraId="4253ABD4">
      <w:pPr>
        <w:spacing w:line="360" w:lineRule="auto"/>
        <w:jc w:val="center"/>
        <w:rPr>
          <w:rFonts w:ascii="Times New Roman" w:hAnsi="Times New Roman"/>
          <w:sz w:val="32"/>
          <w:szCs w:val="32"/>
        </w:rPr>
      </w:pPr>
      <w:r>
        <w:rPr>
          <w:rFonts w:hint="eastAsia" w:ascii="Times New Roman" w:hAnsi="Times New Roman"/>
          <w:sz w:val="32"/>
          <w:szCs w:val="32"/>
        </w:rPr>
        <w:t>技术规格书</w:t>
      </w:r>
    </w:p>
    <w:p w14:paraId="1EF3C0A1">
      <w:pPr>
        <w:spacing w:line="360" w:lineRule="auto"/>
        <w:jc w:val="center"/>
        <w:rPr>
          <w:rFonts w:ascii="Times New Roman" w:hAnsi="Times New Roman"/>
        </w:rPr>
      </w:pPr>
    </w:p>
    <w:p w14:paraId="0831A773">
      <w:pPr>
        <w:pStyle w:val="8"/>
        <w:ind w:left="1680" w:right="1680"/>
      </w:pPr>
    </w:p>
    <w:p w14:paraId="73F19AC6">
      <w:pPr>
        <w:spacing w:line="360" w:lineRule="auto"/>
        <w:jc w:val="center"/>
        <w:rPr>
          <w:rFonts w:ascii="Times New Roman" w:hAnsi="Times New Roman"/>
        </w:rPr>
      </w:pPr>
    </w:p>
    <w:p w14:paraId="16CBA062">
      <w:pPr>
        <w:spacing w:line="360" w:lineRule="auto"/>
        <w:jc w:val="center"/>
        <w:rPr>
          <w:rFonts w:ascii="Times New Roman" w:hAnsi="Times New Roman"/>
        </w:rPr>
      </w:pPr>
    </w:p>
    <w:p w14:paraId="1CD48C39">
      <w:pPr>
        <w:spacing w:line="360" w:lineRule="auto"/>
        <w:rPr>
          <w:rFonts w:ascii="Times New Roman" w:hAnsi="Times New Roman"/>
        </w:rPr>
      </w:pPr>
    </w:p>
    <w:p w14:paraId="21141829">
      <w:pPr>
        <w:spacing w:line="360" w:lineRule="auto"/>
        <w:jc w:val="center"/>
        <w:rPr>
          <w:rFonts w:ascii="Times New Roman" w:hAnsi="Times New Roman"/>
          <w:sz w:val="28"/>
          <w:szCs w:val="28"/>
        </w:rPr>
      </w:pPr>
    </w:p>
    <w:p w14:paraId="1FB7010C">
      <w:pPr>
        <w:spacing w:line="360" w:lineRule="auto"/>
        <w:rPr>
          <w:rFonts w:ascii="Times New Roman" w:hAnsi="Times New Roman"/>
          <w:sz w:val="28"/>
          <w:szCs w:val="28"/>
        </w:rPr>
      </w:pPr>
      <w:r>
        <w:rPr>
          <w:rFonts w:ascii="Times New Roman" w:hAnsi="Times New Roman"/>
          <w:sz w:val="28"/>
          <w:szCs w:val="28"/>
        </w:rPr>
        <w:t xml:space="preserve">              </w:t>
      </w:r>
    </w:p>
    <w:p w14:paraId="4AAFE12E">
      <w:pPr>
        <w:spacing w:line="360" w:lineRule="auto"/>
        <w:ind w:firstLine="2240" w:firstLineChars="700"/>
        <w:rPr>
          <w:rFonts w:ascii="Times New Roman" w:hAnsi="Times New Roman"/>
          <w:sz w:val="32"/>
          <w:szCs w:val="32"/>
          <w:u w:val="single"/>
        </w:rPr>
      </w:pPr>
      <w:r>
        <w:rPr>
          <w:rFonts w:hint="eastAsia" w:ascii="Times New Roman" w:hAnsi="Times New Roman"/>
          <w:sz w:val="32"/>
          <w:szCs w:val="32"/>
        </w:rPr>
        <w:t>编制：</w:t>
      </w:r>
      <w:r>
        <w:rPr>
          <w:rFonts w:hint="eastAsia" w:ascii="Times New Roman" w:hAnsi="Times New Roman"/>
          <w:sz w:val="32"/>
          <w:szCs w:val="32"/>
          <w:u w:val="single"/>
        </w:rPr>
        <w:t xml:space="preserve">               </w:t>
      </w:r>
    </w:p>
    <w:p w14:paraId="55D0B084">
      <w:pPr>
        <w:spacing w:line="360" w:lineRule="auto"/>
        <w:ind w:firstLine="2240" w:firstLineChars="700"/>
        <w:rPr>
          <w:rFonts w:ascii="Times New Roman" w:hAnsi="Times New Roman"/>
          <w:sz w:val="32"/>
          <w:szCs w:val="32"/>
          <w:u w:val="single"/>
        </w:rPr>
      </w:pPr>
      <w:r>
        <w:rPr>
          <w:rFonts w:hint="eastAsia" w:ascii="Times New Roman" w:hAnsi="Times New Roman"/>
          <w:sz w:val="32"/>
          <w:szCs w:val="32"/>
        </w:rPr>
        <w:t>审核：</w:t>
      </w:r>
      <w:r>
        <w:rPr>
          <w:rFonts w:hint="eastAsia" w:ascii="Times New Roman" w:hAnsi="Times New Roman"/>
          <w:sz w:val="32"/>
          <w:szCs w:val="32"/>
          <w:u w:val="single"/>
        </w:rPr>
        <w:t xml:space="preserve">               </w:t>
      </w:r>
    </w:p>
    <w:p w14:paraId="57254740">
      <w:pPr>
        <w:spacing w:line="360" w:lineRule="auto"/>
        <w:ind w:firstLine="2240" w:firstLineChars="700"/>
        <w:rPr>
          <w:rFonts w:ascii="Times New Roman" w:hAnsi="Times New Roman"/>
          <w:sz w:val="32"/>
          <w:szCs w:val="32"/>
          <w:u w:val="single"/>
        </w:rPr>
      </w:pPr>
      <w:r>
        <w:rPr>
          <w:rFonts w:hint="eastAsia" w:ascii="Times New Roman" w:hAnsi="Times New Roman"/>
          <w:sz w:val="32"/>
          <w:szCs w:val="32"/>
        </w:rPr>
        <w:t>校核：</w:t>
      </w:r>
      <w:r>
        <w:rPr>
          <w:rFonts w:hint="eastAsia" w:ascii="Times New Roman" w:hAnsi="Times New Roman"/>
          <w:sz w:val="32"/>
          <w:szCs w:val="32"/>
          <w:u w:val="single"/>
        </w:rPr>
        <w:t xml:space="preserve">               </w:t>
      </w:r>
    </w:p>
    <w:p w14:paraId="7BCFE789">
      <w:pPr>
        <w:rPr>
          <w:rFonts w:ascii="Times New Roman" w:hAnsi="Times New Roman" w:eastAsia="楷体_GB2312"/>
        </w:rPr>
      </w:pPr>
    </w:p>
    <w:p w14:paraId="71F27ECF">
      <w:pPr>
        <w:jc w:val="center"/>
        <w:rPr>
          <w:rFonts w:ascii="Times New Roman" w:hAnsi="Times New Roman" w:eastAsia="楷体_GB2312"/>
        </w:rPr>
      </w:pPr>
    </w:p>
    <w:p w14:paraId="7EF7B7C4">
      <w:pPr>
        <w:pStyle w:val="8"/>
        <w:ind w:left="0" w:leftChars="0" w:right="1680"/>
        <w:rPr>
          <w:rFonts w:ascii="Times New Roman" w:hAnsi="Times New Roman" w:eastAsia="楷体_GB2312"/>
        </w:rPr>
      </w:pPr>
    </w:p>
    <w:p w14:paraId="0051E20D">
      <w:pPr>
        <w:pStyle w:val="8"/>
        <w:ind w:left="1680" w:right="1680"/>
        <w:rPr>
          <w:rFonts w:ascii="Times New Roman" w:hAnsi="Times New Roman" w:eastAsia="楷体_GB2312"/>
        </w:rPr>
      </w:pPr>
    </w:p>
    <w:p w14:paraId="6059CC56">
      <w:pPr>
        <w:pStyle w:val="8"/>
        <w:ind w:leftChars="600" w:right="1680"/>
        <w:rPr>
          <w:rFonts w:ascii="Times New Roman" w:hAnsi="Times New Roman" w:eastAsia="楷体_GB2312"/>
        </w:rPr>
      </w:pPr>
    </w:p>
    <w:p w14:paraId="4C6FEE76">
      <w:pPr>
        <w:spacing w:line="360" w:lineRule="auto"/>
        <w:rPr>
          <w:rFonts w:ascii="Times New Roman" w:hAnsi="Times New Roman"/>
          <w:sz w:val="28"/>
          <w:szCs w:val="28"/>
        </w:rPr>
      </w:pPr>
    </w:p>
    <w:p w14:paraId="6CCE2C97">
      <w:pPr>
        <w:spacing w:line="360" w:lineRule="auto"/>
        <w:jc w:val="center"/>
        <w:rPr>
          <w:rFonts w:ascii="Times New Roman" w:hAnsi="Times New Roman"/>
          <w:sz w:val="32"/>
          <w:szCs w:val="32"/>
        </w:rPr>
      </w:pPr>
      <w:r>
        <w:rPr>
          <w:rFonts w:hint="eastAsia" w:ascii="Times New Roman" w:hAnsi="Times New Roman"/>
          <w:sz w:val="32"/>
          <w:szCs w:val="32"/>
        </w:rPr>
        <w:t>二〇二五</w:t>
      </w:r>
      <w:r>
        <w:rPr>
          <w:rFonts w:ascii="Times New Roman" w:hAnsi="Times New Roman"/>
          <w:sz w:val="32"/>
          <w:szCs w:val="32"/>
        </w:rPr>
        <w:t>年</w:t>
      </w:r>
      <w:r>
        <w:rPr>
          <w:rFonts w:hint="eastAsia" w:ascii="Times New Roman" w:hAnsi="Times New Roman"/>
          <w:sz w:val="32"/>
          <w:szCs w:val="32"/>
        </w:rPr>
        <w:t>十二月</w:t>
      </w:r>
      <w:r>
        <w:rPr>
          <w:rFonts w:ascii="Times New Roman" w:hAnsi="Times New Roman"/>
          <w:sz w:val="32"/>
          <w:szCs w:val="32"/>
        </w:rPr>
        <w:t xml:space="preserve"> </w:t>
      </w:r>
    </w:p>
    <w:bookmarkEnd w:id="0"/>
    <w:p w14:paraId="03DF370E">
      <w:pPr>
        <w:widowControl/>
        <w:rPr>
          <w:rFonts w:hint="eastAsia" w:ascii="宋体" w:hAnsi="宋体"/>
          <w:b/>
        </w:rPr>
        <w:sectPr>
          <w:footerReference r:id="rId3" w:type="default"/>
          <w:footerReference r:id="rId4" w:type="even"/>
          <w:pgSz w:w="11906" w:h="16838"/>
          <w:pgMar w:top="1616" w:right="1559" w:bottom="1559" w:left="1559" w:header="851" w:footer="992" w:gutter="0"/>
          <w:pgNumType w:start="1"/>
          <w:cols w:space="720" w:num="1"/>
          <w:docGrid w:type="lines" w:linePitch="312" w:charSpace="0"/>
        </w:sectPr>
      </w:pPr>
    </w:p>
    <w:p w14:paraId="34695211">
      <w:pPr>
        <w:pStyle w:val="3"/>
        <w:spacing w:before="0" w:beforeLines="0" w:after="0" w:afterLines="0" w:line="560" w:lineRule="exact"/>
        <w:ind w:firstLine="562" w:firstLineChars="200"/>
        <w:jc w:val="both"/>
        <w:rPr>
          <w:rFonts w:hint="eastAsia" w:ascii="宋体" w:hAnsi="宋体" w:cs="宋体"/>
          <w:sz w:val="28"/>
          <w:szCs w:val="28"/>
        </w:rPr>
      </w:pPr>
      <w:bookmarkStart w:id="1" w:name="_Toc191049865"/>
      <w:bookmarkStart w:id="2" w:name="_Hlk193155195"/>
      <w:r>
        <w:rPr>
          <w:rFonts w:hint="eastAsia" w:ascii="宋体" w:hAnsi="宋体" w:cs="宋体"/>
          <w:sz w:val="28"/>
          <w:szCs w:val="28"/>
        </w:rPr>
        <w:t>一、项目概况</w:t>
      </w:r>
      <w:bookmarkEnd w:id="1"/>
    </w:p>
    <w:p w14:paraId="477E1FC1">
      <w:pPr>
        <w:keepNext/>
        <w:keepLines/>
        <w:adjustRightInd w:val="0"/>
        <w:snapToGrid w:val="0"/>
        <w:spacing w:line="560" w:lineRule="exact"/>
        <w:ind w:firstLine="480" w:firstLineChars="200"/>
        <w:rPr>
          <w:rFonts w:hint="eastAsia" w:ascii="宋体" w:hAnsi="宋体" w:cs="宋体"/>
        </w:rPr>
      </w:pPr>
      <w:r>
        <w:rPr>
          <w:rFonts w:hint="eastAsia" w:ascii="宋体" w:hAnsi="宋体" w:cs="宋体"/>
        </w:rPr>
        <w:t>1.地理和交通位置</w:t>
      </w:r>
    </w:p>
    <w:p w14:paraId="4C951730">
      <w:pPr>
        <w:tabs>
          <w:tab w:val="left" w:pos="0"/>
        </w:tabs>
        <w:spacing w:line="560" w:lineRule="exact"/>
        <w:ind w:firstLine="480" w:firstLineChars="200"/>
        <w:rPr>
          <w:rFonts w:hint="eastAsia" w:ascii="宋体" w:hAnsi="宋体" w:cs="宋体"/>
        </w:rPr>
      </w:pPr>
      <w:bookmarkStart w:id="3" w:name="_Toc54597749"/>
      <w:bookmarkStart w:id="4" w:name="_Toc64105678"/>
      <w:bookmarkStart w:id="5" w:name="_Toc141779200"/>
      <w:bookmarkStart w:id="6" w:name="_Toc54597661"/>
      <w:r>
        <w:rPr>
          <w:rFonts w:hint="eastAsia" w:ascii="宋体" w:hAnsi="宋体" w:cs="宋体"/>
        </w:rPr>
        <w:t>陶忽图井田位于鄂尔多斯市乌审旗东南方向，纳林河矿区中南部，行政区划隶属乌审旗无定河镇管辖。井田中心北西距乌审旗旗政府所在地嘎鲁图镇直线距离约34km，北东距鄂尔多斯市康巴什区直线距离约163km，东距陕西省榆林市直线距离约72km，南距陕西省靖边县直线距离约81km。陶忽图井田交通条件较为便利。</w:t>
      </w:r>
    </w:p>
    <w:p w14:paraId="0EA771BE">
      <w:pPr>
        <w:keepNext/>
        <w:keepLines/>
        <w:adjustRightInd w:val="0"/>
        <w:snapToGrid w:val="0"/>
        <w:spacing w:line="560" w:lineRule="exact"/>
        <w:ind w:firstLine="480" w:firstLineChars="200"/>
        <w:rPr>
          <w:rFonts w:hint="eastAsia" w:ascii="宋体" w:hAnsi="宋体" w:cs="宋体"/>
        </w:rPr>
      </w:pPr>
      <w:r>
        <w:rPr>
          <w:rFonts w:hint="eastAsia" w:ascii="宋体" w:hAnsi="宋体" w:cs="宋体"/>
        </w:rPr>
        <w:t>2.设计条件与环境条件</w:t>
      </w:r>
      <w:bookmarkEnd w:id="3"/>
      <w:bookmarkEnd w:id="4"/>
      <w:bookmarkEnd w:id="5"/>
      <w:bookmarkEnd w:id="6"/>
    </w:p>
    <w:p w14:paraId="48C34FAE">
      <w:pPr>
        <w:tabs>
          <w:tab w:val="left" w:pos="0"/>
        </w:tabs>
        <w:spacing w:line="560" w:lineRule="exact"/>
        <w:ind w:firstLine="480" w:firstLineChars="200"/>
        <w:rPr>
          <w:rFonts w:hint="eastAsia" w:ascii="宋体" w:hAnsi="宋体" w:cs="宋体"/>
          <w:lang w:val="zh-CN"/>
        </w:rPr>
      </w:pPr>
      <w:r>
        <w:rPr>
          <w:rFonts w:hint="eastAsia" w:ascii="宋体" w:hAnsi="宋体" w:cs="宋体"/>
          <w:lang w:val="zh-CN"/>
        </w:rPr>
        <w:t>（</w:t>
      </w:r>
      <w:r>
        <w:rPr>
          <w:rFonts w:hint="eastAsia" w:ascii="宋体" w:hAnsi="宋体" w:cs="宋体"/>
        </w:rPr>
        <w:t>1</w:t>
      </w:r>
      <w:r>
        <w:rPr>
          <w:rFonts w:hint="eastAsia" w:ascii="宋体" w:hAnsi="宋体" w:cs="宋体"/>
          <w:lang w:val="zh-CN"/>
        </w:rPr>
        <w:t>）地形地貌</w:t>
      </w:r>
    </w:p>
    <w:p w14:paraId="07D48EE5">
      <w:pPr>
        <w:tabs>
          <w:tab w:val="left" w:pos="0"/>
        </w:tabs>
        <w:spacing w:line="560" w:lineRule="exact"/>
        <w:ind w:firstLine="480" w:firstLineChars="200"/>
        <w:rPr>
          <w:rFonts w:hint="eastAsia" w:ascii="宋体" w:hAnsi="宋体" w:cs="宋体"/>
        </w:rPr>
      </w:pPr>
      <w:r>
        <w:rPr>
          <w:rFonts w:hint="eastAsia" w:ascii="宋体" w:hAnsi="宋体" w:cs="宋体"/>
        </w:rPr>
        <w:t>井田位于鄂尔多斯高原东部，毛乌素沙漠中东部。区内总体呈西北高、东南低趋势，最低点位于井田东南部，海拔标高为1200m；最高点位于井田西北边缘，海拔标高为1340m，高差140m，平均标高1230m。</w:t>
      </w:r>
    </w:p>
    <w:p w14:paraId="007AA204">
      <w:pPr>
        <w:tabs>
          <w:tab w:val="left" w:pos="0"/>
        </w:tabs>
        <w:spacing w:line="560" w:lineRule="exact"/>
        <w:ind w:firstLine="480" w:firstLineChars="200"/>
        <w:rPr>
          <w:rFonts w:hint="eastAsia" w:ascii="宋体" w:hAnsi="宋体" w:cs="宋体"/>
        </w:rPr>
      </w:pPr>
      <w:r>
        <w:rPr>
          <w:rFonts w:hint="eastAsia" w:ascii="宋体" w:hAnsi="宋体" w:cs="宋体"/>
        </w:rPr>
        <w:t>井田地形较为平坦，滩地与沙丘相间，以滩地为主，沙丘广布。</w:t>
      </w:r>
    </w:p>
    <w:p w14:paraId="7BA6171E">
      <w:pPr>
        <w:tabs>
          <w:tab w:val="left" w:pos="0"/>
        </w:tabs>
        <w:spacing w:line="560" w:lineRule="exact"/>
        <w:ind w:firstLine="480" w:firstLineChars="200"/>
        <w:rPr>
          <w:rFonts w:hint="eastAsia" w:ascii="宋体" w:hAnsi="宋体" w:cs="宋体"/>
          <w:lang w:val="zh-CN"/>
        </w:rPr>
      </w:pPr>
      <w:r>
        <w:rPr>
          <w:rFonts w:hint="eastAsia" w:ascii="宋体" w:hAnsi="宋体" w:cs="宋体"/>
        </w:rPr>
        <w:t>（2）</w:t>
      </w:r>
      <w:r>
        <w:rPr>
          <w:rFonts w:hint="eastAsia" w:ascii="宋体" w:hAnsi="宋体" w:cs="宋体"/>
          <w:lang w:val="zh-CN"/>
        </w:rPr>
        <w:t>气象</w:t>
      </w:r>
    </w:p>
    <w:p w14:paraId="2DD1C56C">
      <w:pPr>
        <w:tabs>
          <w:tab w:val="left" w:pos="0"/>
        </w:tabs>
        <w:spacing w:line="560" w:lineRule="exact"/>
        <w:ind w:firstLine="480" w:firstLineChars="200"/>
        <w:rPr>
          <w:rFonts w:hint="eastAsia" w:ascii="宋体" w:hAnsi="宋体" w:cs="宋体"/>
          <w:lang w:val="zh-CN"/>
        </w:rPr>
      </w:pPr>
      <w:r>
        <w:rPr>
          <w:rFonts w:hint="eastAsia" w:ascii="宋体" w:hAnsi="宋体" w:cs="宋体"/>
          <w:lang w:val="zh-CN"/>
        </w:rPr>
        <w:t>本</w:t>
      </w:r>
      <w:r>
        <w:rPr>
          <w:rFonts w:hint="eastAsia" w:ascii="宋体" w:hAnsi="宋体" w:cs="宋体"/>
        </w:rPr>
        <w:t>井田气候特征属于中温带、干旱～半干旱半沙漠季风带气候，太阳辐射强烈，日照较丰富，干燥少雨，风大沙多，无霜期短。</w:t>
      </w:r>
    </w:p>
    <w:p w14:paraId="638F986C">
      <w:pPr>
        <w:tabs>
          <w:tab w:val="left" w:pos="0"/>
        </w:tabs>
        <w:spacing w:line="560" w:lineRule="exact"/>
        <w:ind w:firstLine="480" w:firstLineChars="200"/>
        <w:rPr>
          <w:rFonts w:hint="eastAsia" w:ascii="宋体" w:hAnsi="宋体" w:cs="宋体"/>
        </w:rPr>
      </w:pPr>
      <w:r>
        <w:rPr>
          <w:rFonts w:hint="eastAsia" w:ascii="宋体" w:hAnsi="宋体" w:cs="宋体"/>
        </w:rPr>
        <w:t>根据鄂尔多斯市乌审旗气象台近10年（2008—2018年）气象资料：当地最高气温36.6℃，最低气温-27.9℃，年平均气温8.7℃；年降水量194.7～531.6mm，平均396.0mm，且多集中于7、8、9三个月内；历年最大冻土深度1.71m，区内风多雨少，最大风速为24m/s，一般风速2.6～5.2m/s，且以西北风为主。</w:t>
      </w:r>
    </w:p>
    <w:p w14:paraId="16D75F6C">
      <w:pPr>
        <w:tabs>
          <w:tab w:val="left" w:pos="0"/>
        </w:tabs>
        <w:spacing w:line="560" w:lineRule="exact"/>
        <w:ind w:firstLine="480" w:firstLineChars="200"/>
        <w:rPr>
          <w:rFonts w:hint="eastAsia" w:ascii="宋体" w:hAnsi="宋体" w:cs="宋体"/>
          <w:lang w:val="zh-CN"/>
        </w:rPr>
      </w:pPr>
      <w:r>
        <w:rPr>
          <w:rFonts w:hint="eastAsia" w:ascii="宋体" w:hAnsi="宋体" w:cs="宋体"/>
          <w:lang w:val="zh-CN"/>
        </w:rPr>
        <w:t>（3）建设规模</w:t>
      </w:r>
    </w:p>
    <w:p w14:paraId="5F747332">
      <w:pPr>
        <w:spacing w:line="560" w:lineRule="exact"/>
        <w:ind w:firstLine="480" w:firstLineChars="200"/>
        <w:rPr>
          <w:rFonts w:hint="eastAsia" w:ascii="宋体" w:hAnsi="宋体" w:cs="宋体"/>
        </w:rPr>
      </w:pPr>
      <w:r>
        <w:rPr>
          <w:rFonts w:hint="eastAsia" w:ascii="宋体" w:hAnsi="宋体" w:cs="宋体"/>
        </w:rPr>
        <w:t>矿井年工作日330d，井下“四六”制，三班生产，一班检修，地面“三八”制，两班生产，一班检修，矿井提升时间为18h。井下煤流系统布置如下：</w:t>
      </w:r>
    </w:p>
    <w:p w14:paraId="11743183">
      <w:pPr>
        <w:spacing w:line="560" w:lineRule="exact"/>
        <w:ind w:firstLine="480" w:firstLineChars="200"/>
        <w:rPr>
          <w:rFonts w:hint="eastAsia" w:ascii="宋体" w:hAnsi="宋体" w:cs="宋体"/>
        </w:rPr>
      </w:pPr>
      <w:r>
        <w:rPr>
          <w:rFonts w:hint="eastAsia" w:ascii="宋体" w:hAnsi="宋体" w:cs="宋体"/>
        </w:rPr>
        <w:t>北翼工作面顺槽带式输送机→北翼集中运输大巷带式输送机→西翼集中胶带运输大巷带式输送机→1</w:t>
      </w:r>
      <w:r>
        <w:rPr>
          <w:rFonts w:hint="eastAsia" w:ascii="宋体" w:hAnsi="宋体" w:cs="宋体"/>
          <w:vertAlign w:val="superscript"/>
        </w:rPr>
        <w:t>#</w:t>
      </w:r>
      <w:r>
        <w:rPr>
          <w:rFonts w:hint="eastAsia" w:ascii="宋体" w:hAnsi="宋体" w:cs="宋体"/>
        </w:rPr>
        <w:t>井底煤仓或配仓带式输送机至2</w:t>
      </w:r>
      <w:r>
        <w:rPr>
          <w:rFonts w:hint="eastAsia" w:ascii="宋体" w:hAnsi="宋体" w:cs="宋体"/>
          <w:vertAlign w:val="superscript"/>
        </w:rPr>
        <w:t>#</w:t>
      </w:r>
      <w:r>
        <w:rPr>
          <w:rFonts w:hint="eastAsia" w:ascii="宋体" w:hAnsi="宋体" w:cs="宋体"/>
        </w:rPr>
        <w:t>井底煤仓→主立井→地面生产系统。</w:t>
      </w:r>
    </w:p>
    <w:p w14:paraId="319C3B18">
      <w:pPr>
        <w:spacing w:line="560" w:lineRule="exact"/>
        <w:ind w:firstLine="480" w:firstLineChars="200"/>
        <w:rPr>
          <w:rFonts w:hint="eastAsia" w:ascii="宋体" w:hAnsi="宋体" w:cs="宋体"/>
        </w:rPr>
      </w:pPr>
      <w:r>
        <w:rPr>
          <w:rFonts w:hint="eastAsia" w:ascii="宋体" w:hAnsi="宋体" w:cs="宋体"/>
        </w:rPr>
        <w:t>在北翼集中运输大巷带式输送机上距离机头处约100m位置布置原煤脱水系统。</w:t>
      </w:r>
    </w:p>
    <w:bookmarkEnd w:id="2"/>
    <w:p w14:paraId="5193CCA7">
      <w:pPr>
        <w:pStyle w:val="3"/>
        <w:spacing w:before="0" w:beforeLines="0" w:after="0" w:afterLines="0" w:line="560" w:lineRule="exact"/>
        <w:ind w:firstLine="562" w:firstLineChars="200"/>
        <w:jc w:val="left"/>
        <w:rPr>
          <w:rFonts w:hint="eastAsia" w:ascii="宋体" w:hAnsi="宋体" w:cs="宋体"/>
          <w:sz w:val="28"/>
          <w:szCs w:val="28"/>
        </w:rPr>
      </w:pPr>
      <w:bookmarkStart w:id="7" w:name="_Toc191049866"/>
      <w:r>
        <w:rPr>
          <w:rFonts w:hint="eastAsia" w:ascii="宋体" w:hAnsi="宋体" w:cs="宋体"/>
          <w:sz w:val="28"/>
          <w:szCs w:val="28"/>
        </w:rPr>
        <w:t>二、供货范围</w:t>
      </w:r>
      <w:bookmarkEnd w:id="7"/>
    </w:p>
    <w:p w14:paraId="0B58F724">
      <w:pPr>
        <w:spacing w:line="560" w:lineRule="exact"/>
        <w:ind w:firstLine="480" w:firstLineChars="200"/>
        <w:outlineLvl w:val="0"/>
        <w:rPr>
          <w:rFonts w:hint="eastAsia" w:ascii="宋体" w:hAnsi="宋体" w:cs="宋体"/>
        </w:rPr>
      </w:pPr>
      <w:r>
        <w:rPr>
          <w:rFonts w:hint="eastAsia" w:ascii="宋体" w:hAnsi="宋体" w:cs="宋体"/>
        </w:rPr>
        <w:t>本标段招标共3套带式输送机，北翼采用头部双传动滚筒四电机加尾部单传动滚筒一电机驱动方式，功率配比2:2+1，单台电机功率P≥800kW，电机为矿用隔爆三相永磁同步变频电动机，采用变频调速驱动；西翼采用头部双传动滚筒各配一电机驱动方式，单台电机功率P≥800kW，电机为矿用隔爆三相永磁同步变频电动机，变频调速驱动；配仓皮带机采用头部单永磁同步电动滚筒驱动方式，电机功率P≥110kW，变频调速驱动。</w:t>
      </w:r>
    </w:p>
    <w:p w14:paraId="2780C6F6">
      <w:pPr>
        <w:spacing w:line="360" w:lineRule="auto"/>
        <w:ind w:firstLine="480" w:firstLineChars="200"/>
        <w:outlineLvl w:val="0"/>
        <w:rPr>
          <w:rFonts w:hint="eastAsia" w:ascii="宋体" w:hAnsi="宋体" w:cs="宋体"/>
        </w:rPr>
      </w:pPr>
      <w:r>
        <w:rPr>
          <w:rFonts w:hint="eastAsia" w:ascii="宋体" w:hAnsi="宋体" w:cs="宋体"/>
        </w:rPr>
        <w:t>1.本次招标供货设备如下表：</w:t>
      </w:r>
    </w:p>
    <w:tbl>
      <w:tblPr>
        <w:tblStyle w:val="20"/>
        <w:tblW w:w="88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09"/>
        <w:gridCol w:w="4024"/>
        <w:gridCol w:w="567"/>
        <w:gridCol w:w="742"/>
      </w:tblGrid>
      <w:tr w14:paraId="3AC1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7AF9F2D1">
            <w:pPr>
              <w:adjustRightInd w:val="0"/>
              <w:snapToGrid w:val="0"/>
              <w:jc w:val="center"/>
              <w:rPr>
                <w:rFonts w:hint="eastAsia" w:ascii="宋体" w:hAnsi="宋体" w:cs="宋体"/>
              </w:rPr>
            </w:pPr>
            <w:r>
              <w:rPr>
                <w:rFonts w:hint="eastAsia" w:ascii="宋体" w:hAnsi="宋体" w:cs="宋体"/>
              </w:rPr>
              <w:t>序号</w:t>
            </w:r>
          </w:p>
        </w:tc>
        <w:tc>
          <w:tcPr>
            <w:tcW w:w="2809" w:type="dxa"/>
            <w:vAlign w:val="center"/>
          </w:tcPr>
          <w:p w14:paraId="61E54591">
            <w:pPr>
              <w:adjustRightInd w:val="0"/>
              <w:snapToGrid w:val="0"/>
              <w:jc w:val="center"/>
              <w:rPr>
                <w:rFonts w:hint="eastAsia" w:ascii="宋体" w:hAnsi="宋体" w:cs="宋体"/>
              </w:rPr>
            </w:pPr>
            <w:r>
              <w:rPr>
                <w:rFonts w:hint="eastAsia" w:ascii="宋体" w:hAnsi="宋体" w:cs="宋体"/>
              </w:rPr>
              <w:t>设备名称</w:t>
            </w:r>
          </w:p>
        </w:tc>
        <w:tc>
          <w:tcPr>
            <w:tcW w:w="4024" w:type="dxa"/>
            <w:vAlign w:val="center"/>
          </w:tcPr>
          <w:p w14:paraId="33AABF71">
            <w:pPr>
              <w:adjustRightInd w:val="0"/>
              <w:snapToGrid w:val="0"/>
              <w:jc w:val="center"/>
              <w:rPr>
                <w:rFonts w:hint="eastAsia" w:ascii="宋体" w:hAnsi="宋体" w:cs="宋体"/>
              </w:rPr>
            </w:pPr>
            <w:r>
              <w:rPr>
                <w:rFonts w:hint="eastAsia" w:ascii="宋体" w:hAnsi="宋体" w:cs="宋体"/>
              </w:rPr>
              <w:t xml:space="preserve">型号及规格 </w:t>
            </w:r>
          </w:p>
        </w:tc>
        <w:tc>
          <w:tcPr>
            <w:tcW w:w="567" w:type="dxa"/>
            <w:vAlign w:val="center"/>
          </w:tcPr>
          <w:p w14:paraId="387F1DE1">
            <w:pPr>
              <w:adjustRightInd w:val="0"/>
              <w:snapToGrid w:val="0"/>
              <w:jc w:val="center"/>
              <w:rPr>
                <w:rFonts w:hint="eastAsia" w:ascii="宋体" w:hAnsi="宋体" w:cs="宋体"/>
              </w:rPr>
            </w:pPr>
            <w:r>
              <w:rPr>
                <w:rFonts w:hint="eastAsia" w:ascii="宋体" w:hAnsi="宋体" w:cs="宋体"/>
              </w:rPr>
              <w:t>单位</w:t>
            </w:r>
          </w:p>
        </w:tc>
        <w:tc>
          <w:tcPr>
            <w:tcW w:w="742" w:type="dxa"/>
            <w:vAlign w:val="center"/>
          </w:tcPr>
          <w:p w14:paraId="7FAA13AE">
            <w:pPr>
              <w:adjustRightInd w:val="0"/>
              <w:snapToGrid w:val="0"/>
              <w:jc w:val="center"/>
              <w:rPr>
                <w:rFonts w:hint="eastAsia" w:ascii="宋体" w:hAnsi="宋体" w:cs="宋体"/>
              </w:rPr>
            </w:pPr>
            <w:r>
              <w:rPr>
                <w:rFonts w:hint="eastAsia" w:ascii="宋体" w:hAnsi="宋体" w:cs="宋体"/>
              </w:rPr>
              <w:t>数量</w:t>
            </w:r>
          </w:p>
        </w:tc>
      </w:tr>
      <w:tr w14:paraId="1CAD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3F20A149">
            <w:pPr>
              <w:adjustRightInd w:val="0"/>
              <w:snapToGrid w:val="0"/>
              <w:jc w:val="center"/>
              <w:rPr>
                <w:rFonts w:hint="eastAsia" w:ascii="宋体" w:hAnsi="宋体" w:cs="宋体"/>
              </w:rPr>
            </w:pPr>
            <w:r>
              <w:rPr>
                <w:rFonts w:hint="eastAsia" w:ascii="宋体" w:hAnsi="宋体" w:cs="宋体"/>
              </w:rPr>
              <w:t>1</w:t>
            </w:r>
          </w:p>
        </w:tc>
        <w:tc>
          <w:tcPr>
            <w:tcW w:w="2809" w:type="dxa"/>
            <w:vAlign w:val="center"/>
          </w:tcPr>
          <w:p w14:paraId="61D84D93">
            <w:pPr>
              <w:jc w:val="left"/>
              <w:rPr>
                <w:rFonts w:hint="eastAsia" w:ascii="宋体" w:hAnsi="宋体" w:cs="宋体"/>
              </w:rPr>
            </w:pPr>
            <w:r>
              <w:rPr>
                <w:rFonts w:hint="eastAsia" w:ascii="宋体" w:hAnsi="宋体" w:cs="宋体"/>
              </w:rPr>
              <w:t>北翼集中运输大巷带式输送机及配套设备设施</w:t>
            </w:r>
          </w:p>
        </w:tc>
        <w:tc>
          <w:tcPr>
            <w:tcW w:w="4024" w:type="dxa"/>
            <w:vAlign w:val="center"/>
          </w:tcPr>
          <w:p w14:paraId="4224FB5C">
            <w:pPr>
              <w:rPr>
                <w:rFonts w:hint="eastAsia" w:ascii="宋体" w:hAnsi="宋体" w:cs="宋体"/>
              </w:rPr>
            </w:pPr>
            <w:r>
              <w:rPr>
                <w:rFonts w:hint="eastAsia" w:ascii="宋体" w:hAnsi="宋体" w:cs="宋体"/>
              </w:rPr>
              <w:t>B=1800</w:t>
            </w:r>
            <w:r>
              <w:rPr>
                <w:rFonts w:hint="eastAsia" w:cs="宋体" w:asciiTheme="minorEastAsia" w:hAnsiTheme="minorEastAsia" w:eastAsiaTheme="minorEastAsia"/>
              </w:rPr>
              <w:t xml:space="preserve">mm, </w:t>
            </w:r>
            <w:r>
              <w:rPr>
                <w:rFonts w:hint="eastAsia" w:ascii="宋体" w:hAnsi="宋体" w:cs="宋体"/>
              </w:rPr>
              <w:t>v=4.5m/s，Q=4500t/h,</w:t>
            </w:r>
          </w:p>
          <w:p w14:paraId="1FCBD509">
            <w:pPr>
              <w:rPr>
                <w:rFonts w:hint="eastAsia" w:ascii="宋体" w:hAnsi="宋体" w:cs="宋体"/>
              </w:rPr>
            </w:pPr>
            <w:r>
              <w:rPr>
                <w:rFonts w:hint="eastAsia" w:ascii="宋体" w:hAnsi="宋体" w:cs="宋体"/>
              </w:rPr>
              <w:t>L=4043.19m，a=0°~0.3°，H=25m</w:t>
            </w:r>
          </w:p>
        </w:tc>
        <w:tc>
          <w:tcPr>
            <w:tcW w:w="567" w:type="dxa"/>
            <w:vAlign w:val="center"/>
          </w:tcPr>
          <w:p w14:paraId="69B88139">
            <w:pPr>
              <w:adjustRightInd w:val="0"/>
              <w:snapToGrid w:val="0"/>
              <w:jc w:val="center"/>
              <w:rPr>
                <w:rFonts w:hint="eastAsia" w:ascii="宋体" w:hAnsi="宋体" w:cs="宋体"/>
              </w:rPr>
            </w:pPr>
            <w:r>
              <w:rPr>
                <w:rFonts w:hint="eastAsia" w:ascii="宋体" w:hAnsi="宋体" w:cs="宋体"/>
              </w:rPr>
              <w:t>套</w:t>
            </w:r>
          </w:p>
        </w:tc>
        <w:tc>
          <w:tcPr>
            <w:tcW w:w="742" w:type="dxa"/>
            <w:vAlign w:val="center"/>
          </w:tcPr>
          <w:p w14:paraId="6642686F">
            <w:pPr>
              <w:adjustRightInd w:val="0"/>
              <w:snapToGrid w:val="0"/>
              <w:jc w:val="center"/>
              <w:rPr>
                <w:rFonts w:hint="eastAsia" w:ascii="宋体" w:hAnsi="宋体" w:cs="宋体"/>
              </w:rPr>
            </w:pPr>
            <w:r>
              <w:rPr>
                <w:rFonts w:hint="eastAsia" w:ascii="宋体" w:hAnsi="宋体" w:cs="宋体"/>
              </w:rPr>
              <w:t>1</w:t>
            </w:r>
          </w:p>
        </w:tc>
      </w:tr>
      <w:tr w14:paraId="4705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tcBorders>
              <w:bottom w:val="single" w:color="auto" w:sz="4" w:space="0"/>
            </w:tcBorders>
            <w:vAlign w:val="center"/>
          </w:tcPr>
          <w:p w14:paraId="3E730D0D">
            <w:pPr>
              <w:adjustRightInd w:val="0"/>
              <w:snapToGrid w:val="0"/>
              <w:jc w:val="center"/>
              <w:rPr>
                <w:rFonts w:hint="eastAsia" w:ascii="宋体" w:hAnsi="宋体" w:cs="宋体"/>
              </w:rPr>
            </w:pPr>
            <w:r>
              <w:rPr>
                <w:rFonts w:hint="eastAsia" w:ascii="宋体" w:hAnsi="宋体" w:cs="宋体"/>
              </w:rPr>
              <w:t>2</w:t>
            </w:r>
          </w:p>
        </w:tc>
        <w:tc>
          <w:tcPr>
            <w:tcW w:w="2809" w:type="dxa"/>
            <w:tcBorders>
              <w:bottom w:val="single" w:color="auto" w:sz="4" w:space="0"/>
            </w:tcBorders>
            <w:vAlign w:val="center"/>
          </w:tcPr>
          <w:p w14:paraId="5EC87C92">
            <w:pPr>
              <w:jc w:val="left"/>
              <w:rPr>
                <w:rFonts w:hint="eastAsia" w:ascii="宋体" w:hAnsi="宋体" w:cs="宋体"/>
              </w:rPr>
            </w:pPr>
            <w:r>
              <w:rPr>
                <w:rFonts w:hint="eastAsia" w:ascii="宋体" w:hAnsi="宋体" w:cs="宋体"/>
              </w:rPr>
              <w:t>西翼集中运输大巷带式输送机及配套设备设施</w:t>
            </w:r>
          </w:p>
        </w:tc>
        <w:tc>
          <w:tcPr>
            <w:tcW w:w="4024" w:type="dxa"/>
            <w:tcBorders>
              <w:bottom w:val="single" w:color="auto" w:sz="4" w:space="0"/>
            </w:tcBorders>
            <w:vAlign w:val="center"/>
          </w:tcPr>
          <w:p w14:paraId="4C5FC681">
            <w:pPr>
              <w:rPr>
                <w:rFonts w:hint="eastAsia" w:ascii="宋体" w:hAnsi="宋体" w:cs="宋体"/>
              </w:rPr>
            </w:pPr>
            <w:r>
              <w:rPr>
                <w:rFonts w:hint="eastAsia" w:ascii="宋体" w:hAnsi="宋体" w:cs="宋体"/>
              </w:rPr>
              <w:t>B=1800</w:t>
            </w:r>
            <w:r>
              <w:rPr>
                <w:rFonts w:hint="eastAsia" w:cs="宋体" w:asciiTheme="minorEastAsia" w:hAnsiTheme="minorEastAsia" w:eastAsiaTheme="minorEastAsia"/>
              </w:rPr>
              <w:t>mm</w:t>
            </w:r>
            <w:r>
              <w:rPr>
                <w:rFonts w:hint="eastAsia" w:ascii="宋体" w:hAnsi="宋体" w:cs="宋体"/>
              </w:rPr>
              <w:t>，v=4.5m/s，Q=4500t/h,</w:t>
            </w:r>
          </w:p>
          <w:p w14:paraId="114F180F">
            <w:pPr>
              <w:rPr>
                <w:rFonts w:hint="eastAsia" w:ascii="宋体" w:hAnsi="宋体" w:cs="宋体"/>
              </w:rPr>
            </w:pPr>
            <w:r>
              <w:rPr>
                <w:rFonts w:hint="eastAsia" w:ascii="宋体" w:hAnsi="宋体" w:cs="宋体"/>
              </w:rPr>
              <w:t>L=1560m，a=0°~2.5°，H=4.6m</w:t>
            </w:r>
          </w:p>
        </w:tc>
        <w:tc>
          <w:tcPr>
            <w:tcW w:w="567" w:type="dxa"/>
            <w:tcBorders>
              <w:bottom w:val="single" w:color="auto" w:sz="4" w:space="0"/>
            </w:tcBorders>
            <w:vAlign w:val="center"/>
          </w:tcPr>
          <w:p w14:paraId="225ABF15">
            <w:pPr>
              <w:adjustRightInd w:val="0"/>
              <w:snapToGrid w:val="0"/>
              <w:jc w:val="center"/>
              <w:rPr>
                <w:rFonts w:hint="eastAsia" w:ascii="宋体" w:hAnsi="宋体" w:cs="宋体"/>
              </w:rPr>
            </w:pPr>
            <w:r>
              <w:rPr>
                <w:rFonts w:hint="eastAsia" w:ascii="宋体" w:hAnsi="宋体" w:cs="宋体"/>
              </w:rPr>
              <w:t>套</w:t>
            </w:r>
          </w:p>
        </w:tc>
        <w:tc>
          <w:tcPr>
            <w:tcW w:w="742" w:type="dxa"/>
            <w:tcBorders>
              <w:bottom w:val="single" w:color="auto" w:sz="4" w:space="0"/>
            </w:tcBorders>
            <w:vAlign w:val="center"/>
          </w:tcPr>
          <w:p w14:paraId="0E6154FC">
            <w:pPr>
              <w:adjustRightInd w:val="0"/>
              <w:snapToGrid w:val="0"/>
              <w:jc w:val="center"/>
              <w:rPr>
                <w:rFonts w:hint="eastAsia" w:ascii="宋体" w:hAnsi="宋体" w:cs="宋体"/>
              </w:rPr>
            </w:pPr>
            <w:r>
              <w:rPr>
                <w:rFonts w:hint="eastAsia" w:ascii="宋体" w:hAnsi="宋体" w:cs="宋体"/>
              </w:rPr>
              <w:t>1</w:t>
            </w:r>
          </w:p>
        </w:tc>
      </w:tr>
      <w:tr w14:paraId="46C5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4C0300C6">
            <w:pPr>
              <w:adjustRightInd w:val="0"/>
              <w:snapToGrid w:val="0"/>
              <w:jc w:val="center"/>
              <w:rPr>
                <w:rFonts w:hint="eastAsia" w:ascii="宋体" w:hAnsi="宋体" w:cs="宋体"/>
              </w:rPr>
            </w:pPr>
            <w:r>
              <w:rPr>
                <w:rFonts w:hint="eastAsia" w:ascii="宋体" w:hAnsi="宋体" w:cs="宋体"/>
              </w:rPr>
              <w:t>3</w:t>
            </w:r>
          </w:p>
        </w:tc>
        <w:tc>
          <w:tcPr>
            <w:tcW w:w="2809" w:type="dxa"/>
            <w:vAlign w:val="center"/>
          </w:tcPr>
          <w:p w14:paraId="2A418373">
            <w:pPr>
              <w:jc w:val="left"/>
              <w:rPr>
                <w:rFonts w:hint="eastAsia" w:ascii="宋体" w:hAnsi="宋体" w:cs="宋体"/>
              </w:rPr>
            </w:pPr>
            <w:r>
              <w:rPr>
                <w:rFonts w:hint="eastAsia" w:ascii="宋体" w:hAnsi="宋体" w:cs="宋体"/>
              </w:rPr>
              <w:t>配仓带式输送机及配套设备设施</w:t>
            </w:r>
          </w:p>
        </w:tc>
        <w:tc>
          <w:tcPr>
            <w:tcW w:w="4024" w:type="dxa"/>
            <w:vAlign w:val="center"/>
          </w:tcPr>
          <w:p w14:paraId="2E5C8C40">
            <w:pPr>
              <w:rPr>
                <w:rFonts w:hint="eastAsia" w:ascii="宋体" w:hAnsi="宋体" w:cs="宋体"/>
              </w:rPr>
            </w:pPr>
            <w:r>
              <w:rPr>
                <w:rFonts w:hint="eastAsia" w:ascii="宋体" w:hAnsi="宋体" w:cs="宋体"/>
              </w:rPr>
              <w:t>B=1800</w:t>
            </w:r>
            <w:r>
              <w:rPr>
                <w:rFonts w:hint="eastAsia" w:cs="宋体" w:asciiTheme="minorEastAsia" w:hAnsiTheme="minorEastAsia" w:eastAsiaTheme="minorEastAsia"/>
              </w:rPr>
              <w:t>mm</w:t>
            </w:r>
            <w:r>
              <w:rPr>
                <w:rFonts w:hint="eastAsia" w:ascii="宋体" w:hAnsi="宋体" w:cs="宋体"/>
              </w:rPr>
              <w:t>，v=4.5m/s，Q=4500t/h,</w:t>
            </w:r>
          </w:p>
          <w:p w14:paraId="2F7D32F1">
            <w:pPr>
              <w:rPr>
                <w:rFonts w:hint="eastAsia" w:ascii="宋体" w:hAnsi="宋体" w:cs="宋体"/>
              </w:rPr>
            </w:pPr>
            <w:r>
              <w:rPr>
                <w:rFonts w:hint="eastAsia" w:ascii="宋体" w:hAnsi="宋体" w:cs="宋体"/>
              </w:rPr>
              <w:t>L=42m，a=0°</w:t>
            </w:r>
          </w:p>
        </w:tc>
        <w:tc>
          <w:tcPr>
            <w:tcW w:w="567" w:type="dxa"/>
            <w:vAlign w:val="center"/>
          </w:tcPr>
          <w:p w14:paraId="71180A29">
            <w:pPr>
              <w:adjustRightInd w:val="0"/>
              <w:snapToGrid w:val="0"/>
              <w:jc w:val="center"/>
              <w:rPr>
                <w:rFonts w:hint="eastAsia" w:ascii="宋体" w:hAnsi="宋体" w:cs="宋体"/>
              </w:rPr>
            </w:pPr>
            <w:r>
              <w:rPr>
                <w:rFonts w:hint="eastAsia" w:ascii="宋体" w:hAnsi="宋体" w:cs="宋体"/>
              </w:rPr>
              <w:t>套</w:t>
            </w:r>
          </w:p>
        </w:tc>
        <w:tc>
          <w:tcPr>
            <w:tcW w:w="742" w:type="dxa"/>
            <w:vAlign w:val="center"/>
          </w:tcPr>
          <w:p w14:paraId="424AB317">
            <w:pPr>
              <w:adjustRightInd w:val="0"/>
              <w:snapToGrid w:val="0"/>
              <w:jc w:val="center"/>
              <w:rPr>
                <w:rFonts w:hint="eastAsia" w:ascii="宋体" w:hAnsi="宋体" w:cs="宋体"/>
              </w:rPr>
            </w:pPr>
            <w:r>
              <w:rPr>
                <w:rFonts w:hint="eastAsia" w:ascii="宋体" w:hAnsi="宋体" w:cs="宋体"/>
              </w:rPr>
              <w:t>1</w:t>
            </w:r>
          </w:p>
        </w:tc>
      </w:tr>
      <w:tr w14:paraId="58DA0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03A6DF78">
            <w:pPr>
              <w:adjustRightInd w:val="0"/>
              <w:snapToGrid w:val="0"/>
              <w:jc w:val="center"/>
              <w:rPr>
                <w:rFonts w:hint="eastAsia" w:ascii="宋体" w:hAnsi="宋体" w:cs="宋体"/>
              </w:rPr>
            </w:pPr>
            <w:r>
              <w:rPr>
                <w:rFonts w:hint="eastAsia" w:ascii="宋体" w:hAnsi="宋体" w:cs="宋体"/>
              </w:rPr>
              <w:t>4</w:t>
            </w:r>
          </w:p>
        </w:tc>
        <w:tc>
          <w:tcPr>
            <w:tcW w:w="2809" w:type="dxa"/>
            <w:vAlign w:val="center"/>
          </w:tcPr>
          <w:p w14:paraId="329AD302">
            <w:pPr>
              <w:jc w:val="left"/>
              <w:rPr>
                <w:rFonts w:hint="eastAsia" w:ascii="宋体" w:hAnsi="宋体" w:cs="宋体"/>
              </w:rPr>
            </w:pPr>
            <w:r>
              <w:rPr>
                <w:rFonts w:hint="eastAsia" w:ascii="宋体" w:hAnsi="宋体" w:cs="宋体"/>
                <w:spacing w:val="5"/>
              </w:rPr>
              <w:t>皮带机电控及综合保护装置</w:t>
            </w:r>
          </w:p>
        </w:tc>
        <w:tc>
          <w:tcPr>
            <w:tcW w:w="4024" w:type="dxa"/>
            <w:vAlign w:val="center"/>
          </w:tcPr>
          <w:p w14:paraId="09435B62">
            <w:pPr>
              <w:rPr>
                <w:rFonts w:hint="eastAsia" w:ascii="宋体" w:hAnsi="宋体" w:cs="宋体"/>
              </w:rPr>
            </w:pPr>
            <w:r>
              <w:rPr>
                <w:rFonts w:hint="eastAsia" w:ascii="宋体" w:hAnsi="宋体" w:cs="宋体"/>
              </w:rPr>
              <w:t>北翼、西翼及配仓皮带</w:t>
            </w:r>
          </w:p>
        </w:tc>
        <w:tc>
          <w:tcPr>
            <w:tcW w:w="567" w:type="dxa"/>
            <w:vAlign w:val="center"/>
          </w:tcPr>
          <w:p w14:paraId="47F04710">
            <w:pPr>
              <w:adjustRightInd w:val="0"/>
              <w:snapToGrid w:val="0"/>
              <w:jc w:val="center"/>
              <w:rPr>
                <w:rFonts w:hint="eastAsia" w:ascii="宋体" w:hAnsi="宋体" w:cs="宋体"/>
              </w:rPr>
            </w:pPr>
            <w:r>
              <w:rPr>
                <w:rFonts w:hint="eastAsia" w:ascii="宋体" w:hAnsi="宋体" w:cs="宋体"/>
              </w:rPr>
              <w:t>套</w:t>
            </w:r>
          </w:p>
        </w:tc>
        <w:tc>
          <w:tcPr>
            <w:tcW w:w="742" w:type="dxa"/>
            <w:vAlign w:val="center"/>
          </w:tcPr>
          <w:p w14:paraId="2E3FBC62">
            <w:pPr>
              <w:adjustRightInd w:val="0"/>
              <w:snapToGrid w:val="0"/>
              <w:jc w:val="center"/>
              <w:rPr>
                <w:rFonts w:hint="eastAsia" w:ascii="宋体" w:hAnsi="宋体" w:cs="宋体"/>
              </w:rPr>
            </w:pPr>
            <w:r>
              <w:rPr>
                <w:rFonts w:hint="eastAsia" w:ascii="宋体" w:hAnsi="宋体" w:cs="宋体"/>
              </w:rPr>
              <w:t>3</w:t>
            </w:r>
          </w:p>
        </w:tc>
      </w:tr>
      <w:tr w14:paraId="61D3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3D098BA3">
            <w:pPr>
              <w:adjustRightInd w:val="0"/>
              <w:snapToGrid w:val="0"/>
              <w:jc w:val="center"/>
              <w:rPr>
                <w:rFonts w:hint="eastAsia" w:ascii="宋体" w:hAnsi="宋体" w:cs="宋体"/>
              </w:rPr>
            </w:pPr>
            <w:r>
              <w:rPr>
                <w:rFonts w:hint="eastAsia" w:ascii="宋体" w:hAnsi="宋体" w:cs="宋体"/>
              </w:rPr>
              <w:t>5</w:t>
            </w:r>
          </w:p>
        </w:tc>
        <w:tc>
          <w:tcPr>
            <w:tcW w:w="2809" w:type="dxa"/>
            <w:vAlign w:val="center"/>
          </w:tcPr>
          <w:p w14:paraId="2A26326C">
            <w:pPr>
              <w:jc w:val="left"/>
              <w:rPr>
                <w:rFonts w:hint="eastAsia" w:ascii="宋体" w:hAnsi="宋体" w:cs="宋体"/>
              </w:rPr>
            </w:pPr>
            <w:r>
              <w:rPr>
                <w:rFonts w:hint="eastAsia" w:ascii="宋体" w:hAnsi="宋体" w:cs="宋体"/>
              </w:rPr>
              <w:t>隔爆型硫化器</w:t>
            </w:r>
          </w:p>
        </w:tc>
        <w:tc>
          <w:tcPr>
            <w:tcW w:w="4024" w:type="dxa"/>
            <w:vAlign w:val="center"/>
          </w:tcPr>
          <w:p w14:paraId="4622F667">
            <w:pPr>
              <w:jc w:val="left"/>
              <w:rPr>
                <w:rFonts w:hint="eastAsia" w:ascii="宋体" w:hAnsi="宋体" w:cs="宋体"/>
              </w:rPr>
            </w:pPr>
            <w:r>
              <w:rPr>
                <w:rFonts w:hint="eastAsia" w:ascii="宋体" w:hAnsi="宋体" w:cs="宋体"/>
              </w:rPr>
              <w:t>B=1800mm,1140V,硫化板长度2500mm</w:t>
            </w:r>
          </w:p>
        </w:tc>
        <w:tc>
          <w:tcPr>
            <w:tcW w:w="567" w:type="dxa"/>
            <w:vAlign w:val="center"/>
          </w:tcPr>
          <w:p w14:paraId="52B15E3B">
            <w:pPr>
              <w:jc w:val="center"/>
              <w:rPr>
                <w:rFonts w:hint="eastAsia" w:ascii="宋体" w:hAnsi="宋体" w:cs="宋体"/>
              </w:rPr>
            </w:pPr>
            <w:r>
              <w:rPr>
                <w:rFonts w:hint="eastAsia" w:ascii="宋体" w:hAnsi="宋体" w:cs="宋体"/>
              </w:rPr>
              <w:t>套</w:t>
            </w:r>
          </w:p>
        </w:tc>
        <w:tc>
          <w:tcPr>
            <w:tcW w:w="742" w:type="dxa"/>
            <w:vAlign w:val="center"/>
          </w:tcPr>
          <w:p w14:paraId="263BEAD3">
            <w:pPr>
              <w:jc w:val="center"/>
              <w:rPr>
                <w:rFonts w:hint="eastAsia" w:ascii="宋体" w:hAnsi="宋体" w:cs="宋体"/>
              </w:rPr>
            </w:pPr>
            <w:r>
              <w:rPr>
                <w:rFonts w:hint="eastAsia" w:ascii="宋体" w:hAnsi="宋体" w:cs="宋体"/>
              </w:rPr>
              <w:t>2</w:t>
            </w:r>
          </w:p>
        </w:tc>
      </w:tr>
      <w:tr w14:paraId="3DAB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0AD99FD9">
            <w:pPr>
              <w:adjustRightInd w:val="0"/>
              <w:snapToGrid w:val="0"/>
              <w:jc w:val="center"/>
              <w:rPr>
                <w:rFonts w:hint="eastAsia" w:ascii="宋体" w:hAnsi="宋体" w:cs="宋体"/>
              </w:rPr>
            </w:pPr>
            <w:r>
              <w:rPr>
                <w:rFonts w:hint="eastAsia" w:ascii="宋体" w:hAnsi="宋体" w:cs="宋体"/>
              </w:rPr>
              <w:t>6</w:t>
            </w:r>
          </w:p>
        </w:tc>
        <w:tc>
          <w:tcPr>
            <w:tcW w:w="2809" w:type="dxa"/>
            <w:vAlign w:val="center"/>
          </w:tcPr>
          <w:p w14:paraId="59D5F337">
            <w:pPr>
              <w:jc w:val="left"/>
              <w:rPr>
                <w:rFonts w:hint="eastAsia" w:ascii="宋体" w:hAnsi="宋体" w:cs="宋体"/>
              </w:rPr>
            </w:pPr>
            <w:r>
              <w:rPr>
                <w:rFonts w:hint="eastAsia" w:ascii="宋体" w:hAnsi="宋体" w:cs="宋体"/>
              </w:rPr>
              <w:t>安装检修工具</w:t>
            </w:r>
          </w:p>
        </w:tc>
        <w:tc>
          <w:tcPr>
            <w:tcW w:w="4024" w:type="dxa"/>
            <w:vAlign w:val="center"/>
          </w:tcPr>
          <w:p w14:paraId="7FE06556">
            <w:pPr>
              <w:jc w:val="left"/>
              <w:rPr>
                <w:rFonts w:hint="eastAsia" w:ascii="宋体" w:hAnsi="宋体" w:cs="宋体"/>
              </w:rPr>
            </w:pPr>
            <w:r>
              <w:rPr>
                <w:rFonts w:hint="eastAsia" w:ascii="宋体" w:hAnsi="宋体" w:cs="宋体"/>
              </w:rPr>
              <w:t>安装检修专用工具</w:t>
            </w:r>
          </w:p>
        </w:tc>
        <w:tc>
          <w:tcPr>
            <w:tcW w:w="567" w:type="dxa"/>
            <w:vAlign w:val="center"/>
          </w:tcPr>
          <w:p w14:paraId="5E9C84B5">
            <w:pPr>
              <w:jc w:val="center"/>
              <w:rPr>
                <w:rFonts w:hint="eastAsia" w:ascii="宋体" w:hAnsi="宋体" w:cs="宋体"/>
              </w:rPr>
            </w:pPr>
            <w:r>
              <w:rPr>
                <w:rFonts w:hint="eastAsia" w:ascii="宋体" w:hAnsi="宋体" w:cs="宋体"/>
              </w:rPr>
              <w:t>套</w:t>
            </w:r>
          </w:p>
        </w:tc>
        <w:tc>
          <w:tcPr>
            <w:tcW w:w="742" w:type="dxa"/>
            <w:vAlign w:val="center"/>
          </w:tcPr>
          <w:p w14:paraId="359C0652">
            <w:pPr>
              <w:jc w:val="center"/>
              <w:rPr>
                <w:rFonts w:hint="eastAsia" w:ascii="宋体" w:hAnsi="宋体" w:cs="宋体"/>
              </w:rPr>
            </w:pPr>
            <w:r>
              <w:rPr>
                <w:rFonts w:hint="eastAsia" w:ascii="宋体" w:hAnsi="宋体" w:cs="宋体"/>
              </w:rPr>
              <w:t>见后</w:t>
            </w:r>
          </w:p>
        </w:tc>
      </w:tr>
      <w:tr w14:paraId="627A3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09" w:type="dxa"/>
            <w:vAlign w:val="center"/>
          </w:tcPr>
          <w:p w14:paraId="461CE7D4">
            <w:pPr>
              <w:adjustRightInd w:val="0"/>
              <w:snapToGrid w:val="0"/>
              <w:jc w:val="center"/>
              <w:rPr>
                <w:rFonts w:hint="eastAsia" w:ascii="宋体" w:hAnsi="宋体" w:cs="宋体"/>
              </w:rPr>
            </w:pPr>
            <w:r>
              <w:rPr>
                <w:rFonts w:hint="eastAsia" w:ascii="宋体" w:hAnsi="宋体" w:cs="宋体"/>
              </w:rPr>
              <w:t>7</w:t>
            </w:r>
          </w:p>
        </w:tc>
        <w:tc>
          <w:tcPr>
            <w:tcW w:w="2809" w:type="dxa"/>
            <w:vAlign w:val="center"/>
          </w:tcPr>
          <w:p w14:paraId="5DF69BB0">
            <w:pPr>
              <w:jc w:val="left"/>
              <w:rPr>
                <w:rFonts w:hint="eastAsia" w:ascii="宋体" w:hAnsi="宋体" w:cs="宋体"/>
              </w:rPr>
            </w:pPr>
            <w:r>
              <w:rPr>
                <w:rFonts w:hint="eastAsia" w:ascii="宋体" w:hAnsi="宋体" w:cs="宋体"/>
              </w:rPr>
              <w:t>更换托辊专用工具</w:t>
            </w:r>
          </w:p>
        </w:tc>
        <w:tc>
          <w:tcPr>
            <w:tcW w:w="4024" w:type="dxa"/>
            <w:vAlign w:val="center"/>
          </w:tcPr>
          <w:p w14:paraId="58BF8973">
            <w:pPr>
              <w:jc w:val="left"/>
              <w:rPr>
                <w:rFonts w:hint="eastAsia" w:ascii="宋体" w:hAnsi="宋体" w:cs="宋体"/>
              </w:rPr>
            </w:pPr>
            <w:r>
              <w:rPr>
                <w:rFonts w:hint="eastAsia" w:ascii="宋体" w:hAnsi="宋体" w:cs="宋体"/>
              </w:rPr>
              <w:t>液压式</w:t>
            </w:r>
          </w:p>
        </w:tc>
        <w:tc>
          <w:tcPr>
            <w:tcW w:w="567" w:type="dxa"/>
            <w:vAlign w:val="center"/>
          </w:tcPr>
          <w:p w14:paraId="4708EACD">
            <w:pPr>
              <w:jc w:val="center"/>
              <w:rPr>
                <w:rFonts w:hint="eastAsia" w:ascii="宋体" w:hAnsi="宋体" w:cs="宋体"/>
              </w:rPr>
            </w:pPr>
            <w:r>
              <w:rPr>
                <w:rFonts w:hint="eastAsia" w:ascii="宋体" w:hAnsi="宋体" w:cs="宋体"/>
              </w:rPr>
              <w:t>套</w:t>
            </w:r>
          </w:p>
        </w:tc>
        <w:tc>
          <w:tcPr>
            <w:tcW w:w="742" w:type="dxa"/>
            <w:vAlign w:val="center"/>
          </w:tcPr>
          <w:p w14:paraId="3C249523">
            <w:pPr>
              <w:jc w:val="center"/>
              <w:rPr>
                <w:rFonts w:hint="eastAsia" w:ascii="宋体" w:hAnsi="宋体" w:cs="宋体"/>
              </w:rPr>
            </w:pPr>
            <w:r>
              <w:rPr>
                <w:rFonts w:hint="eastAsia" w:ascii="宋体" w:hAnsi="宋体" w:cs="宋体"/>
              </w:rPr>
              <w:t>2</w:t>
            </w:r>
          </w:p>
        </w:tc>
      </w:tr>
    </w:tbl>
    <w:p w14:paraId="2CE417EE">
      <w:pPr>
        <w:adjustRightInd w:val="0"/>
        <w:snapToGrid w:val="0"/>
        <w:spacing w:line="360" w:lineRule="auto"/>
        <w:rPr>
          <w:rFonts w:hint="eastAsia" w:ascii="宋体" w:hAnsi="宋体" w:cs="宋体"/>
        </w:rPr>
      </w:pPr>
    </w:p>
    <w:p w14:paraId="7791A696">
      <w:pPr>
        <w:adjustRightInd w:val="0"/>
        <w:snapToGrid w:val="0"/>
        <w:spacing w:line="560" w:lineRule="exact"/>
        <w:ind w:firstLine="480" w:firstLineChars="200"/>
        <w:rPr>
          <w:rFonts w:hint="eastAsia" w:ascii="宋体" w:hAnsi="宋体" w:cs="宋体"/>
        </w:rPr>
      </w:pPr>
      <w:r>
        <w:rPr>
          <w:rFonts w:hint="eastAsia" w:ascii="宋体" w:hAnsi="宋体" w:cs="宋体"/>
        </w:rPr>
        <w:t>2.投标方所提供的设备，涵盖带式输送机及电控设备的全部附属与辅助系统设备、装置、设施及其他必要附件。此外，还应包含首次加注满足六个月内使用的润滑油、润滑脂、液压油等用量。</w:t>
      </w:r>
    </w:p>
    <w:p w14:paraId="51D7CEF8">
      <w:pPr>
        <w:spacing w:line="560" w:lineRule="exact"/>
        <w:ind w:firstLine="480" w:firstLineChars="200"/>
        <w:outlineLvl w:val="0"/>
        <w:rPr>
          <w:rFonts w:hint="eastAsia" w:ascii="宋体" w:hAnsi="宋体" w:cs="宋体"/>
        </w:rPr>
      </w:pPr>
      <w:r>
        <w:rPr>
          <w:rFonts w:hint="eastAsia" w:ascii="宋体" w:hAnsi="宋体" w:cs="宋体"/>
        </w:rPr>
        <w:t>3.投标方应根据所提出的供货项目及范围供货（但不仅限于以上设备和装置），对于整套设备运行所必需的附件，即便在本供货范围中未予列出，或虽已列出但数量不足，投标方亦须在履行合同过程中予以补足。</w:t>
      </w:r>
    </w:p>
    <w:p w14:paraId="1C591DE2">
      <w:pPr>
        <w:pStyle w:val="3"/>
        <w:spacing w:before="0" w:beforeLines="0" w:after="0" w:afterLines="0" w:line="560" w:lineRule="exact"/>
        <w:ind w:firstLine="281" w:firstLineChars="100"/>
        <w:jc w:val="left"/>
        <w:rPr>
          <w:rFonts w:hint="eastAsia" w:ascii="宋体" w:hAnsi="宋体" w:cs="宋体"/>
          <w:sz w:val="28"/>
          <w:szCs w:val="28"/>
        </w:rPr>
      </w:pPr>
      <w:r>
        <w:rPr>
          <w:rFonts w:hint="eastAsia" w:ascii="宋体" w:hAnsi="宋体" w:cs="宋体"/>
          <w:sz w:val="28"/>
          <w:szCs w:val="28"/>
        </w:rPr>
        <w:t>三、技术参数</w:t>
      </w:r>
    </w:p>
    <w:p w14:paraId="350B3A86">
      <w:pPr>
        <w:adjustRightInd w:val="0"/>
        <w:snapToGrid w:val="0"/>
        <w:spacing w:line="560" w:lineRule="exact"/>
        <w:ind w:firstLine="240" w:firstLineChars="100"/>
        <w:rPr>
          <w:rFonts w:hint="eastAsia" w:ascii="宋体" w:hAnsi="宋体" w:cs="宋体"/>
        </w:rPr>
      </w:pPr>
      <w:r>
        <w:rPr>
          <w:rFonts w:hint="eastAsia" w:ascii="宋体" w:hAnsi="宋体" w:cs="宋体"/>
        </w:rPr>
        <w:t>（一）北翼集中运输大巷带式输送机技术参数</w:t>
      </w:r>
    </w:p>
    <w:p w14:paraId="0C8628F0">
      <w:pPr>
        <w:adjustRightInd w:val="0"/>
        <w:snapToGrid w:val="0"/>
        <w:spacing w:line="560" w:lineRule="exact"/>
        <w:ind w:firstLine="480" w:firstLineChars="200"/>
        <w:rPr>
          <w:rFonts w:hint="eastAsia" w:ascii="宋体" w:hAnsi="宋体" w:cs="宋体"/>
        </w:rPr>
      </w:pPr>
      <w:r>
        <w:rPr>
          <w:rFonts w:hint="eastAsia" w:ascii="宋体" w:hAnsi="宋体" w:cs="宋体"/>
        </w:rPr>
        <w:t>1.输送量：4500t/h；</w:t>
      </w:r>
    </w:p>
    <w:p w14:paraId="6067FCAB">
      <w:pPr>
        <w:adjustRightInd w:val="0"/>
        <w:snapToGrid w:val="0"/>
        <w:spacing w:line="560" w:lineRule="exact"/>
        <w:ind w:firstLine="480" w:firstLineChars="200"/>
        <w:rPr>
          <w:rFonts w:hint="eastAsia" w:ascii="宋体" w:hAnsi="宋体" w:cs="宋体"/>
        </w:rPr>
      </w:pPr>
      <w:r>
        <w:rPr>
          <w:rFonts w:hint="eastAsia" w:ascii="宋体" w:hAnsi="宋体" w:cs="宋体"/>
        </w:rPr>
        <w:t>2.输送物料：原煤；</w:t>
      </w:r>
    </w:p>
    <w:p w14:paraId="1FDCF4AB">
      <w:pPr>
        <w:adjustRightInd w:val="0"/>
        <w:snapToGrid w:val="0"/>
        <w:spacing w:line="560" w:lineRule="exact"/>
        <w:ind w:firstLine="480" w:firstLineChars="200"/>
        <w:rPr>
          <w:rFonts w:hint="eastAsia" w:ascii="宋体" w:hAnsi="宋体" w:cs="宋体"/>
        </w:rPr>
      </w:pPr>
      <w:r>
        <w:rPr>
          <w:rFonts w:hint="eastAsia" w:ascii="宋体" w:hAnsi="宋体" w:cs="宋体"/>
        </w:rPr>
        <w:t>3.粒度：≤300mm；</w:t>
      </w:r>
    </w:p>
    <w:p w14:paraId="74F0966B">
      <w:pPr>
        <w:adjustRightInd w:val="0"/>
        <w:snapToGrid w:val="0"/>
        <w:spacing w:line="560" w:lineRule="exact"/>
        <w:ind w:firstLine="480" w:firstLineChars="200"/>
        <w:rPr>
          <w:rFonts w:hint="eastAsia" w:ascii="宋体" w:hAnsi="宋体" w:cs="宋体"/>
        </w:rPr>
      </w:pPr>
      <w:r>
        <w:rPr>
          <w:rFonts w:hint="eastAsia" w:ascii="宋体" w:hAnsi="宋体" w:cs="宋体"/>
        </w:rPr>
        <w:t>4.带宽：1800mm；</w:t>
      </w:r>
    </w:p>
    <w:p w14:paraId="522A90AA">
      <w:pPr>
        <w:adjustRightInd w:val="0"/>
        <w:snapToGrid w:val="0"/>
        <w:spacing w:line="560" w:lineRule="exact"/>
        <w:ind w:firstLine="480" w:firstLineChars="200"/>
        <w:rPr>
          <w:rFonts w:hint="eastAsia" w:ascii="宋体" w:hAnsi="宋体" w:cs="宋体"/>
        </w:rPr>
      </w:pPr>
      <w:r>
        <w:rPr>
          <w:rFonts w:hint="eastAsia" w:ascii="宋体" w:hAnsi="宋体" w:cs="宋体"/>
        </w:rPr>
        <w:t>5.带速：4.5m/s；</w:t>
      </w:r>
    </w:p>
    <w:p w14:paraId="7DE09A91">
      <w:pPr>
        <w:adjustRightInd w:val="0"/>
        <w:snapToGrid w:val="0"/>
        <w:spacing w:line="560" w:lineRule="exact"/>
        <w:ind w:firstLine="480" w:firstLineChars="200"/>
        <w:rPr>
          <w:rFonts w:hint="eastAsia" w:ascii="宋体" w:hAnsi="宋体" w:cs="宋体"/>
        </w:rPr>
      </w:pPr>
      <w:r>
        <w:rPr>
          <w:rFonts w:hint="eastAsia" w:ascii="宋体" w:hAnsi="宋体" w:cs="宋体"/>
        </w:rPr>
        <w:t>6.提升高度：25m；</w:t>
      </w:r>
    </w:p>
    <w:p w14:paraId="20123AE2">
      <w:pPr>
        <w:pStyle w:val="19"/>
        <w:spacing w:after="0" w:line="560" w:lineRule="exact"/>
        <w:ind w:firstLine="480" w:firstLineChars="200"/>
      </w:pPr>
      <w:r>
        <w:rPr>
          <w:rFonts w:hint="eastAsia" w:ascii="宋体" w:hAnsi="宋体" w:cs="宋体"/>
        </w:rPr>
        <w:t>7.角度：0°</w:t>
      </w:r>
      <w:r>
        <w:rPr>
          <w:rFonts w:ascii="Cambria" w:hAnsi="Cambria" w:cs="Cambria"/>
        </w:rPr>
        <w:t>~</w:t>
      </w:r>
      <w:r>
        <w:rPr>
          <w:rFonts w:hint="eastAsia" w:ascii="宋体" w:hAnsi="宋体" w:cs="宋体"/>
        </w:rPr>
        <w:t>0.3°；</w:t>
      </w:r>
    </w:p>
    <w:p w14:paraId="0D325A41">
      <w:pPr>
        <w:adjustRightInd w:val="0"/>
        <w:snapToGrid w:val="0"/>
        <w:spacing w:line="560" w:lineRule="exact"/>
        <w:ind w:firstLine="480" w:firstLineChars="200"/>
        <w:rPr>
          <w:rFonts w:hint="eastAsia" w:ascii="宋体" w:hAnsi="宋体" w:cs="宋体"/>
        </w:rPr>
      </w:pPr>
      <w:r>
        <w:rPr>
          <w:rFonts w:hint="eastAsia" w:ascii="宋体" w:hAnsi="宋体" w:cs="宋体"/>
        </w:rPr>
        <w:t>8.水平长度：4043.19m；</w:t>
      </w:r>
    </w:p>
    <w:p w14:paraId="33E87E9F">
      <w:pPr>
        <w:adjustRightInd w:val="0"/>
        <w:snapToGrid w:val="0"/>
        <w:spacing w:line="560" w:lineRule="exact"/>
        <w:ind w:firstLine="480" w:firstLineChars="200"/>
        <w:rPr>
          <w:rFonts w:hint="eastAsia" w:ascii="宋体" w:hAnsi="宋体" w:cs="宋体"/>
        </w:rPr>
      </w:pPr>
      <w:r>
        <w:rPr>
          <w:rFonts w:hint="eastAsia" w:ascii="宋体" w:hAnsi="宋体" w:cs="宋体"/>
        </w:rPr>
        <w:t>9.理论带面中心高：1500mm；</w:t>
      </w:r>
    </w:p>
    <w:p w14:paraId="07CCD357">
      <w:pPr>
        <w:adjustRightInd w:val="0"/>
        <w:snapToGrid w:val="0"/>
        <w:spacing w:line="560" w:lineRule="exact"/>
        <w:ind w:firstLine="480" w:firstLineChars="200"/>
        <w:rPr>
          <w:rFonts w:hint="eastAsia" w:ascii="宋体" w:hAnsi="宋体" w:cs="宋体"/>
        </w:rPr>
      </w:pPr>
      <w:r>
        <w:rPr>
          <w:rFonts w:hint="eastAsia" w:ascii="宋体" w:hAnsi="宋体" w:cs="宋体"/>
        </w:rPr>
        <w:t>10.输送带：防撕裂阻燃胶带ST/S3150；</w:t>
      </w:r>
    </w:p>
    <w:p w14:paraId="68B49865">
      <w:pPr>
        <w:adjustRightInd w:val="0"/>
        <w:snapToGrid w:val="0"/>
        <w:spacing w:line="560" w:lineRule="exact"/>
        <w:ind w:firstLine="480" w:firstLineChars="200"/>
        <w:rPr>
          <w:rFonts w:hint="eastAsia" w:ascii="宋体" w:hAnsi="宋体" w:cs="宋体"/>
        </w:rPr>
      </w:pPr>
      <w:r>
        <w:rPr>
          <w:rFonts w:hint="eastAsia" w:ascii="宋体" w:hAnsi="宋体" w:cs="宋体"/>
        </w:rPr>
        <w:t>11.驱动滚筒直径：</w:t>
      </w:r>
      <w:r>
        <w:rPr>
          <w:rFonts w:hint="eastAsia" w:ascii="仿宋" w:hAnsi="仿宋" w:eastAsia="仿宋" w:cs="仿宋"/>
        </w:rPr>
        <w:t>φ</w:t>
      </w:r>
      <w:r>
        <w:rPr>
          <w:rFonts w:hint="eastAsia" w:ascii="宋体" w:hAnsi="宋体" w:cs="宋体"/>
        </w:rPr>
        <w:t>1400mm；</w:t>
      </w:r>
    </w:p>
    <w:p w14:paraId="30DC9E1E">
      <w:pPr>
        <w:adjustRightInd w:val="0"/>
        <w:snapToGrid w:val="0"/>
        <w:spacing w:line="560" w:lineRule="exact"/>
        <w:ind w:firstLine="480" w:firstLineChars="200"/>
        <w:rPr>
          <w:rFonts w:hint="eastAsia" w:ascii="宋体" w:hAnsi="宋体" w:cs="宋体"/>
        </w:rPr>
      </w:pPr>
      <w:r>
        <w:rPr>
          <w:rFonts w:hint="eastAsia" w:ascii="宋体" w:hAnsi="宋体" w:cs="宋体"/>
        </w:rPr>
        <w:t>12.托辊直径：</w:t>
      </w:r>
      <w:r>
        <w:rPr>
          <w:rFonts w:hint="eastAsia" w:ascii="仿宋" w:hAnsi="仿宋" w:eastAsia="仿宋" w:cs="仿宋"/>
        </w:rPr>
        <w:t>φ194</w:t>
      </w:r>
      <w:r>
        <w:rPr>
          <w:rFonts w:hint="eastAsia" w:ascii="宋体" w:hAnsi="宋体" w:cs="宋体"/>
        </w:rPr>
        <w:t>mm；</w:t>
      </w:r>
    </w:p>
    <w:p w14:paraId="4587AF4E">
      <w:pPr>
        <w:adjustRightInd w:val="0"/>
        <w:snapToGrid w:val="0"/>
        <w:spacing w:line="560" w:lineRule="exact"/>
        <w:ind w:firstLine="480" w:firstLineChars="200"/>
        <w:rPr>
          <w:rFonts w:hint="eastAsia" w:ascii="宋体" w:hAnsi="宋体" w:cs="宋体"/>
        </w:rPr>
      </w:pPr>
      <w:r>
        <w:rPr>
          <w:rFonts w:hint="eastAsia" w:ascii="宋体" w:hAnsi="宋体" w:cs="宋体"/>
        </w:rPr>
        <w:t>13.防爆永磁同步电动机：TBVF-800YC（参考型号）, 60r/min，防爆型，1140V，800kW，额定扭矩127.33kN·m，由厂家配套冷却装置；</w:t>
      </w:r>
    </w:p>
    <w:p w14:paraId="59D2E69E">
      <w:pPr>
        <w:adjustRightInd w:val="0"/>
        <w:snapToGrid w:val="0"/>
        <w:spacing w:line="560" w:lineRule="exact"/>
        <w:ind w:firstLine="480" w:firstLineChars="200"/>
        <w:rPr>
          <w:rFonts w:hint="eastAsia" w:ascii="宋体" w:hAnsi="宋体" w:cs="宋体"/>
        </w:rPr>
      </w:pPr>
      <w:r>
        <w:rPr>
          <w:rFonts w:hint="eastAsia" w:ascii="宋体" w:hAnsi="宋体" w:cs="宋体"/>
        </w:rPr>
        <w:t>14.低压防爆变频器：BPJ-1000/1140（参考型号），具体由厂家核算；</w:t>
      </w:r>
    </w:p>
    <w:p w14:paraId="122C1B1C">
      <w:pPr>
        <w:adjustRightInd w:val="0"/>
        <w:snapToGrid w:val="0"/>
        <w:spacing w:line="560" w:lineRule="exact"/>
        <w:ind w:firstLine="480" w:firstLineChars="200"/>
        <w:rPr>
          <w:rFonts w:hint="eastAsia" w:ascii="宋体" w:hAnsi="宋体" w:cs="宋体"/>
        </w:rPr>
      </w:pPr>
      <w:r>
        <w:rPr>
          <w:rFonts w:hint="eastAsia" w:ascii="宋体" w:hAnsi="宋体" w:cs="宋体"/>
        </w:rPr>
        <w:t>15.驱动形式：头部双传动滚筒四电机加尾部单滚筒一电机驱动方式，功率配比2:2+1；</w:t>
      </w:r>
    </w:p>
    <w:p w14:paraId="0FAC8154">
      <w:pPr>
        <w:adjustRightInd w:val="0"/>
        <w:snapToGrid w:val="0"/>
        <w:spacing w:line="560" w:lineRule="exact"/>
        <w:ind w:firstLine="480" w:firstLineChars="200"/>
        <w:rPr>
          <w:rFonts w:hint="eastAsia" w:ascii="宋体" w:hAnsi="宋体" w:cs="宋体"/>
        </w:rPr>
      </w:pPr>
      <w:r>
        <w:rPr>
          <w:rFonts w:hint="eastAsia" w:ascii="宋体" w:hAnsi="宋体" w:cs="宋体"/>
        </w:rPr>
        <w:t>16.张紧装置：变频绞车张紧，张紧行程22m；张紧力≥500kN，电压1140V，防爆型；</w:t>
      </w:r>
    </w:p>
    <w:p w14:paraId="1F85B4B8">
      <w:pPr>
        <w:adjustRightInd w:val="0"/>
        <w:snapToGrid w:val="0"/>
        <w:spacing w:line="560" w:lineRule="exact"/>
        <w:ind w:firstLine="480" w:firstLineChars="200"/>
        <w:rPr>
          <w:rFonts w:hint="eastAsia" w:ascii="宋体" w:hAnsi="宋体" w:cs="宋体"/>
        </w:rPr>
      </w:pPr>
      <w:r>
        <w:rPr>
          <w:rFonts w:hint="eastAsia" w:ascii="宋体" w:hAnsi="宋体" w:cs="宋体"/>
        </w:rPr>
        <w:t>17.盘式制动器：制动转矩≥188kN·m，厂家核算；厂家配套液压站，电压1140V；</w:t>
      </w:r>
    </w:p>
    <w:p w14:paraId="17A83516">
      <w:pPr>
        <w:adjustRightInd w:val="0"/>
        <w:snapToGrid w:val="0"/>
        <w:spacing w:line="560" w:lineRule="exact"/>
        <w:ind w:firstLine="480" w:firstLineChars="200"/>
        <w:rPr>
          <w:rFonts w:hint="eastAsia" w:ascii="宋体" w:hAnsi="宋体" w:cs="宋体"/>
        </w:rPr>
      </w:pPr>
      <w:r>
        <w:rPr>
          <w:rFonts w:hint="eastAsia" w:ascii="宋体" w:hAnsi="宋体" w:cs="宋体"/>
        </w:rPr>
        <w:t>18.联轴器：采用低速轴液压快拆蛇簧联轴器，转矩≥249kN·m，由厂家核算。</w:t>
      </w:r>
    </w:p>
    <w:p w14:paraId="00B7143B">
      <w:pPr>
        <w:adjustRightInd w:val="0"/>
        <w:snapToGrid w:val="0"/>
        <w:spacing w:line="560" w:lineRule="exact"/>
        <w:ind w:firstLine="240" w:firstLineChars="100"/>
        <w:rPr>
          <w:rFonts w:hint="eastAsia" w:ascii="宋体" w:hAnsi="宋体" w:cs="宋体"/>
        </w:rPr>
      </w:pPr>
      <w:r>
        <w:rPr>
          <w:rFonts w:hint="eastAsia" w:ascii="宋体" w:hAnsi="宋体" w:cs="宋体"/>
        </w:rPr>
        <w:t>（二）西翼集中运输大巷带式输送机技术参数</w:t>
      </w:r>
    </w:p>
    <w:p w14:paraId="55792BE3">
      <w:pPr>
        <w:adjustRightInd w:val="0"/>
        <w:snapToGrid w:val="0"/>
        <w:spacing w:line="560" w:lineRule="exact"/>
        <w:ind w:firstLine="480" w:firstLineChars="200"/>
        <w:rPr>
          <w:rFonts w:hint="eastAsia" w:ascii="宋体" w:hAnsi="宋体" w:cs="宋体"/>
        </w:rPr>
      </w:pPr>
      <w:r>
        <w:rPr>
          <w:rFonts w:hint="eastAsia" w:ascii="宋体" w:hAnsi="宋体" w:cs="宋体"/>
        </w:rPr>
        <w:t>1.输送量：4500t/h；</w:t>
      </w:r>
    </w:p>
    <w:p w14:paraId="296723BD">
      <w:pPr>
        <w:adjustRightInd w:val="0"/>
        <w:snapToGrid w:val="0"/>
        <w:spacing w:line="560" w:lineRule="exact"/>
        <w:ind w:firstLine="480" w:firstLineChars="200"/>
        <w:rPr>
          <w:rFonts w:hint="eastAsia" w:ascii="宋体" w:hAnsi="宋体" w:cs="宋体"/>
        </w:rPr>
      </w:pPr>
      <w:r>
        <w:rPr>
          <w:rFonts w:hint="eastAsia" w:ascii="宋体" w:hAnsi="宋体" w:cs="宋体"/>
        </w:rPr>
        <w:t>2.输送物料：原煤；</w:t>
      </w:r>
    </w:p>
    <w:p w14:paraId="35C4289A">
      <w:pPr>
        <w:adjustRightInd w:val="0"/>
        <w:snapToGrid w:val="0"/>
        <w:spacing w:line="560" w:lineRule="exact"/>
        <w:ind w:firstLine="480" w:firstLineChars="200"/>
        <w:rPr>
          <w:rFonts w:hint="eastAsia" w:ascii="宋体" w:hAnsi="宋体" w:cs="宋体"/>
        </w:rPr>
      </w:pPr>
      <w:r>
        <w:rPr>
          <w:rFonts w:hint="eastAsia" w:ascii="宋体" w:hAnsi="宋体" w:cs="宋体"/>
        </w:rPr>
        <w:t>3.粒度：≤300mm；</w:t>
      </w:r>
    </w:p>
    <w:p w14:paraId="68CC8181">
      <w:pPr>
        <w:adjustRightInd w:val="0"/>
        <w:snapToGrid w:val="0"/>
        <w:spacing w:line="560" w:lineRule="exact"/>
        <w:ind w:firstLine="480" w:firstLineChars="200"/>
        <w:rPr>
          <w:rFonts w:hint="eastAsia" w:ascii="宋体" w:hAnsi="宋体" w:cs="宋体"/>
        </w:rPr>
      </w:pPr>
      <w:r>
        <w:rPr>
          <w:rFonts w:hint="eastAsia" w:ascii="宋体" w:hAnsi="宋体" w:cs="宋体"/>
        </w:rPr>
        <w:t>4.带宽：1800mm；</w:t>
      </w:r>
    </w:p>
    <w:p w14:paraId="5424CA1A">
      <w:pPr>
        <w:adjustRightInd w:val="0"/>
        <w:snapToGrid w:val="0"/>
        <w:spacing w:line="560" w:lineRule="exact"/>
        <w:ind w:firstLine="480" w:firstLineChars="200"/>
        <w:rPr>
          <w:rFonts w:hint="eastAsia" w:ascii="宋体" w:hAnsi="宋体" w:cs="宋体"/>
        </w:rPr>
      </w:pPr>
      <w:r>
        <w:rPr>
          <w:rFonts w:hint="eastAsia" w:ascii="宋体" w:hAnsi="宋体" w:cs="宋体"/>
        </w:rPr>
        <w:t>5.带速：4.5m/s；</w:t>
      </w:r>
    </w:p>
    <w:p w14:paraId="72F66EF8">
      <w:pPr>
        <w:adjustRightInd w:val="0"/>
        <w:snapToGrid w:val="0"/>
        <w:spacing w:line="560" w:lineRule="exact"/>
        <w:ind w:firstLine="480" w:firstLineChars="200"/>
        <w:rPr>
          <w:rFonts w:hint="eastAsia" w:ascii="宋体" w:hAnsi="宋体" w:cs="宋体"/>
        </w:rPr>
      </w:pPr>
      <w:r>
        <w:rPr>
          <w:rFonts w:hint="eastAsia" w:ascii="宋体" w:hAnsi="宋体" w:cs="宋体"/>
        </w:rPr>
        <w:t>6.提升高度：4.6m；</w:t>
      </w:r>
    </w:p>
    <w:p w14:paraId="68079EF5">
      <w:pPr>
        <w:pStyle w:val="19"/>
        <w:spacing w:after="0" w:line="560" w:lineRule="exact"/>
        <w:ind w:firstLine="480" w:firstLineChars="200"/>
      </w:pPr>
      <w:r>
        <w:rPr>
          <w:rFonts w:hint="eastAsia" w:ascii="宋体" w:hAnsi="宋体" w:cs="宋体"/>
        </w:rPr>
        <w:t>7.角度：0°</w:t>
      </w:r>
      <w:r>
        <w:rPr>
          <w:rFonts w:ascii="Cambria" w:hAnsi="Cambria" w:cs="Cambria"/>
        </w:rPr>
        <w:t>~</w:t>
      </w:r>
      <w:r>
        <w:rPr>
          <w:rFonts w:hint="eastAsia" w:ascii="宋体" w:hAnsi="宋体" w:cs="宋体"/>
        </w:rPr>
        <w:t>2.5°；</w:t>
      </w:r>
    </w:p>
    <w:p w14:paraId="63BFEC95">
      <w:pPr>
        <w:adjustRightInd w:val="0"/>
        <w:snapToGrid w:val="0"/>
        <w:spacing w:line="560" w:lineRule="exact"/>
        <w:ind w:firstLine="480" w:firstLineChars="200"/>
        <w:rPr>
          <w:rFonts w:hint="eastAsia" w:ascii="宋体" w:hAnsi="宋体" w:cs="宋体"/>
        </w:rPr>
      </w:pPr>
      <w:r>
        <w:rPr>
          <w:rFonts w:hint="eastAsia" w:ascii="宋体" w:hAnsi="宋体" w:cs="宋体"/>
        </w:rPr>
        <w:t>8.水平长度：1560m；</w:t>
      </w:r>
    </w:p>
    <w:p w14:paraId="09128A5A">
      <w:pPr>
        <w:adjustRightInd w:val="0"/>
        <w:snapToGrid w:val="0"/>
        <w:spacing w:line="560" w:lineRule="exact"/>
        <w:ind w:firstLine="480" w:firstLineChars="200"/>
        <w:rPr>
          <w:rFonts w:hint="eastAsia" w:ascii="宋体" w:hAnsi="宋体" w:cs="宋体"/>
        </w:rPr>
      </w:pPr>
      <w:r>
        <w:rPr>
          <w:rFonts w:hint="eastAsia" w:ascii="宋体" w:hAnsi="宋体" w:cs="宋体"/>
        </w:rPr>
        <w:t>9.理论带面中心高：1500mm；</w:t>
      </w:r>
    </w:p>
    <w:p w14:paraId="09C58C7E">
      <w:pPr>
        <w:adjustRightInd w:val="0"/>
        <w:snapToGrid w:val="0"/>
        <w:spacing w:line="560" w:lineRule="exact"/>
        <w:ind w:firstLine="480" w:firstLineChars="200"/>
        <w:rPr>
          <w:rFonts w:hint="eastAsia" w:ascii="宋体" w:hAnsi="宋体" w:cs="宋体"/>
        </w:rPr>
      </w:pPr>
      <w:r>
        <w:rPr>
          <w:rFonts w:hint="eastAsia" w:ascii="宋体" w:hAnsi="宋体" w:cs="宋体"/>
        </w:rPr>
        <w:t>10.输送带：防撕裂阻燃胶带ST/S1600；</w:t>
      </w:r>
    </w:p>
    <w:p w14:paraId="716AF767">
      <w:pPr>
        <w:adjustRightInd w:val="0"/>
        <w:snapToGrid w:val="0"/>
        <w:spacing w:line="560" w:lineRule="exact"/>
        <w:ind w:firstLine="480" w:firstLineChars="200"/>
        <w:rPr>
          <w:rFonts w:hint="eastAsia" w:ascii="宋体" w:hAnsi="宋体" w:cs="宋体"/>
        </w:rPr>
      </w:pPr>
      <w:r>
        <w:rPr>
          <w:rFonts w:hint="eastAsia" w:ascii="宋体" w:hAnsi="宋体" w:cs="宋体"/>
        </w:rPr>
        <w:t>11.驱动滚筒直径：</w:t>
      </w:r>
      <w:r>
        <w:rPr>
          <w:rFonts w:hint="eastAsia" w:ascii="仿宋" w:hAnsi="仿宋" w:eastAsia="仿宋" w:cs="仿宋"/>
        </w:rPr>
        <w:t>φ</w:t>
      </w:r>
      <w:r>
        <w:rPr>
          <w:rFonts w:hint="eastAsia" w:ascii="宋体" w:hAnsi="宋体" w:cs="宋体"/>
        </w:rPr>
        <w:t>1400mm；</w:t>
      </w:r>
    </w:p>
    <w:p w14:paraId="33D0E711">
      <w:pPr>
        <w:adjustRightInd w:val="0"/>
        <w:snapToGrid w:val="0"/>
        <w:spacing w:line="560" w:lineRule="exact"/>
        <w:ind w:firstLine="480" w:firstLineChars="200"/>
        <w:rPr>
          <w:rFonts w:hint="eastAsia" w:ascii="宋体" w:hAnsi="宋体" w:cs="宋体"/>
        </w:rPr>
      </w:pPr>
      <w:r>
        <w:rPr>
          <w:rFonts w:hint="eastAsia" w:ascii="宋体" w:hAnsi="宋体" w:cs="宋体"/>
        </w:rPr>
        <w:t>12.托辊直径：φ194mm；</w:t>
      </w:r>
    </w:p>
    <w:p w14:paraId="3306DE92">
      <w:pPr>
        <w:adjustRightInd w:val="0"/>
        <w:snapToGrid w:val="0"/>
        <w:spacing w:line="560" w:lineRule="exact"/>
        <w:ind w:firstLine="480" w:firstLineChars="200"/>
        <w:rPr>
          <w:rFonts w:hint="eastAsia" w:ascii="宋体" w:hAnsi="宋体" w:cs="宋体"/>
        </w:rPr>
      </w:pPr>
      <w:r>
        <w:rPr>
          <w:rFonts w:hint="eastAsia" w:ascii="宋体" w:hAnsi="宋体" w:cs="宋体"/>
        </w:rPr>
        <w:t>13.防爆永磁同步电动机：TBVF-800YC（参考型号）, 60r/min，防爆型，1140V，800kW，额定扭矩127.33kN·m，由厂家配套冷却装置；</w:t>
      </w:r>
    </w:p>
    <w:p w14:paraId="58404648">
      <w:pPr>
        <w:adjustRightInd w:val="0"/>
        <w:snapToGrid w:val="0"/>
        <w:spacing w:line="560" w:lineRule="exact"/>
        <w:ind w:firstLine="480" w:firstLineChars="200"/>
        <w:rPr>
          <w:rFonts w:hint="eastAsia" w:ascii="宋体" w:hAnsi="宋体" w:cs="宋体"/>
        </w:rPr>
      </w:pPr>
      <w:r>
        <w:rPr>
          <w:rFonts w:hint="eastAsia" w:ascii="宋体" w:hAnsi="宋体" w:cs="宋体"/>
        </w:rPr>
        <w:t>14.低压防爆变频器：BPJ-1000/1140（参考型号），具体由厂家核算；</w:t>
      </w:r>
    </w:p>
    <w:p w14:paraId="1A85DFB9">
      <w:pPr>
        <w:adjustRightInd w:val="0"/>
        <w:snapToGrid w:val="0"/>
        <w:spacing w:line="560" w:lineRule="exact"/>
        <w:ind w:firstLine="480" w:firstLineChars="200"/>
        <w:rPr>
          <w:rFonts w:hint="eastAsia" w:ascii="宋体" w:hAnsi="宋体" w:cs="宋体"/>
        </w:rPr>
      </w:pPr>
      <w:r>
        <w:rPr>
          <w:rFonts w:hint="eastAsia" w:ascii="宋体" w:hAnsi="宋体" w:cs="宋体"/>
        </w:rPr>
        <w:t>15.驱动形式：头部双传动滚筒两电机驱动方式，功率配比1:1；</w:t>
      </w:r>
    </w:p>
    <w:p w14:paraId="28FB62E1">
      <w:pPr>
        <w:adjustRightInd w:val="0"/>
        <w:snapToGrid w:val="0"/>
        <w:spacing w:line="560" w:lineRule="exact"/>
        <w:ind w:firstLine="480" w:firstLineChars="200"/>
        <w:rPr>
          <w:rFonts w:hint="eastAsia" w:ascii="宋体" w:hAnsi="宋体" w:cs="宋体"/>
        </w:rPr>
      </w:pPr>
      <w:r>
        <w:rPr>
          <w:rFonts w:hint="eastAsia" w:ascii="宋体" w:hAnsi="宋体" w:cs="宋体"/>
        </w:rPr>
        <w:t>16.张紧装置：变频绞车张紧，张紧行程15m；张紧力≥250kN，1140V，防爆型；</w:t>
      </w:r>
    </w:p>
    <w:p w14:paraId="3FB2B5DD">
      <w:pPr>
        <w:adjustRightInd w:val="0"/>
        <w:snapToGrid w:val="0"/>
        <w:spacing w:line="560" w:lineRule="exact"/>
        <w:ind w:firstLine="480" w:firstLineChars="200"/>
        <w:rPr>
          <w:rFonts w:hint="eastAsia" w:ascii="宋体" w:hAnsi="宋体" w:cs="宋体"/>
        </w:rPr>
      </w:pPr>
      <w:r>
        <w:rPr>
          <w:rFonts w:hint="eastAsia" w:ascii="宋体" w:hAnsi="宋体" w:cs="宋体"/>
        </w:rPr>
        <w:t>17.盘式制动器：制动转矩≥188kN·m，厂家核算；厂家配套液压站，电压1140V；</w:t>
      </w:r>
    </w:p>
    <w:p w14:paraId="32C4796B">
      <w:pPr>
        <w:adjustRightInd w:val="0"/>
        <w:snapToGrid w:val="0"/>
        <w:spacing w:line="560" w:lineRule="exact"/>
        <w:ind w:firstLine="480" w:firstLineChars="200"/>
        <w:rPr>
          <w:rFonts w:hint="eastAsia" w:ascii="宋体" w:hAnsi="宋体" w:cs="宋体"/>
        </w:rPr>
      </w:pPr>
      <w:r>
        <w:rPr>
          <w:rFonts w:hint="eastAsia" w:ascii="宋体" w:hAnsi="宋体" w:cs="宋体"/>
        </w:rPr>
        <w:t>18.联轴器：采用低速轴液压快拆蛇簧联轴器，转矩≥249kN·m，由厂家核算；</w:t>
      </w:r>
    </w:p>
    <w:p w14:paraId="4A89DDA6">
      <w:pPr>
        <w:pStyle w:val="19"/>
        <w:spacing w:after="0" w:line="560" w:lineRule="exact"/>
        <w:ind w:firstLine="480" w:firstLineChars="200"/>
        <w:rPr>
          <w:rFonts w:hint="eastAsia" w:ascii="宋体" w:hAnsi="宋体" w:cs="宋体"/>
        </w:rPr>
      </w:pPr>
      <w:r>
        <w:rPr>
          <w:rFonts w:hint="eastAsia" w:ascii="宋体" w:hAnsi="宋体" w:cs="宋体"/>
        </w:rPr>
        <w:t>19.机头分叉溜槽：断面净尺寸1200mm</w:t>
      </w:r>
      <w:r>
        <w:rPr>
          <w:rFonts w:ascii="Arial" w:hAnsi="Arial" w:cs="Arial"/>
        </w:rPr>
        <w:t>×</w:t>
      </w:r>
      <w:r>
        <w:rPr>
          <w:rFonts w:hint="eastAsia" w:ascii="宋体" w:hAnsi="宋体" w:cs="宋体"/>
        </w:rPr>
        <w:t>2100mm（参考尺寸）,厂家配套液压站，</w:t>
      </w:r>
    </w:p>
    <w:p w14:paraId="3A22E9A8">
      <w:pPr>
        <w:pStyle w:val="19"/>
        <w:spacing w:after="0" w:line="560" w:lineRule="exact"/>
        <w:ind w:firstLine="0" w:firstLineChars="0"/>
        <w:rPr>
          <w:rFonts w:hint="eastAsia" w:ascii="宋体" w:hAnsi="宋体" w:cs="宋体"/>
        </w:rPr>
      </w:pPr>
      <w:r>
        <w:rPr>
          <w:rFonts w:hint="eastAsia" w:ascii="宋体" w:hAnsi="宋体" w:cs="宋体"/>
        </w:rPr>
        <w:t>电压1140V。</w:t>
      </w:r>
    </w:p>
    <w:p w14:paraId="75AFB362">
      <w:pPr>
        <w:adjustRightInd w:val="0"/>
        <w:snapToGrid w:val="0"/>
        <w:spacing w:line="560" w:lineRule="exact"/>
        <w:ind w:firstLine="240" w:firstLineChars="100"/>
        <w:rPr>
          <w:rFonts w:hint="eastAsia" w:ascii="宋体" w:hAnsi="宋体" w:cs="宋体"/>
        </w:rPr>
      </w:pPr>
      <w:r>
        <w:rPr>
          <w:rFonts w:hint="eastAsia" w:ascii="宋体" w:hAnsi="宋体" w:cs="宋体"/>
        </w:rPr>
        <w:t>（三）煤仓上口配仓带式输送机技术参数</w:t>
      </w:r>
    </w:p>
    <w:p w14:paraId="2F57B15C">
      <w:pPr>
        <w:adjustRightInd w:val="0"/>
        <w:snapToGrid w:val="0"/>
        <w:spacing w:line="560" w:lineRule="exact"/>
        <w:ind w:firstLine="480" w:firstLineChars="200"/>
        <w:rPr>
          <w:rFonts w:hint="eastAsia" w:ascii="宋体" w:hAnsi="宋体" w:cs="宋体"/>
        </w:rPr>
      </w:pPr>
      <w:r>
        <w:rPr>
          <w:rFonts w:hint="eastAsia" w:ascii="宋体" w:hAnsi="宋体" w:cs="宋体"/>
        </w:rPr>
        <w:t>1.输送量：4500t/h；</w:t>
      </w:r>
    </w:p>
    <w:p w14:paraId="11FB3631">
      <w:pPr>
        <w:adjustRightInd w:val="0"/>
        <w:snapToGrid w:val="0"/>
        <w:spacing w:line="560" w:lineRule="exact"/>
        <w:ind w:firstLine="480" w:firstLineChars="200"/>
        <w:rPr>
          <w:rFonts w:hint="eastAsia" w:ascii="宋体" w:hAnsi="宋体" w:cs="宋体"/>
        </w:rPr>
      </w:pPr>
      <w:r>
        <w:rPr>
          <w:rFonts w:hint="eastAsia" w:ascii="宋体" w:hAnsi="宋体" w:cs="宋体"/>
        </w:rPr>
        <w:t>2.输送物料：原煤；</w:t>
      </w:r>
    </w:p>
    <w:p w14:paraId="38E84A72">
      <w:pPr>
        <w:adjustRightInd w:val="0"/>
        <w:snapToGrid w:val="0"/>
        <w:spacing w:line="560" w:lineRule="exact"/>
        <w:ind w:firstLine="480" w:firstLineChars="200"/>
        <w:rPr>
          <w:rFonts w:hint="eastAsia" w:ascii="宋体" w:hAnsi="宋体" w:cs="宋体"/>
        </w:rPr>
      </w:pPr>
      <w:r>
        <w:rPr>
          <w:rFonts w:hint="eastAsia" w:ascii="宋体" w:hAnsi="宋体" w:cs="宋体"/>
        </w:rPr>
        <w:t>3.粒度：≤300mm；</w:t>
      </w:r>
    </w:p>
    <w:p w14:paraId="212DF90D">
      <w:pPr>
        <w:adjustRightInd w:val="0"/>
        <w:snapToGrid w:val="0"/>
        <w:spacing w:line="560" w:lineRule="exact"/>
        <w:ind w:firstLine="480" w:firstLineChars="200"/>
        <w:rPr>
          <w:rFonts w:hint="eastAsia" w:ascii="宋体" w:hAnsi="宋体" w:cs="宋体"/>
        </w:rPr>
      </w:pPr>
      <w:r>
        <w:rPr>
          <w:rFonts w:hint="eastAsia" w:ascii="宋体" w:hAnsi="宋体" w:cs="宋体"/>
        </w:rPr>
        <w:t>4.带宽：1800mm；</w:t>
      </w:r>
    </w:p>
    <w:p w14:paraId="6FB2466B">
      <w:pPr>
        <w:adjustRightInd w:val="0"/>
        <w:snapToGrid w:val="0"/>
        <w:spacing w:line="560" w:lineRule="exact"/>
        <w:ind w:firstLine="480" w:firstLineChars="200"/>
        <w:rPr>
          <w:rFonts w:hint="eastAsia" w:ascii="宋体" w:hAnsi="宋体" w:cs="宋体"/>
        </w:rPr>
      </w:pPr>
      <w:r>
        <w:rPr>
          <w:rFonts w:hint="eastAsia" w:ascii="宋体" w:hAnsi="宋体" w:cs="宋体"/>
        </w:rPr>
        <w:t>5.带速：4.5m/s；</w:t>
      </w:r>
    </w:p>
    <w:p w14:paraId="6FEDF41B">
      <w:pPr>
        <w:adjustRightInd w:val="0"/>
        <w:snapToGrid w:val="0"/>
        <w:spacing w:line="560" w:lineRule="exact"/>
        <w:ind w:firstLine="480" w:firstLineChars="200"/>
        <w:rPr>
          <w:rFonts w:hint="eastAsia" w:ascii="宋体" w:hAnsi="宋体" w:cs="宋体"/>
        </w:rPr>
      </w:pPr>
      <w:r>
        <w:rPr>
          <w:rFonts w:hint="eastAsia" w:ascii="宋体" w:hAnsi="宋体" w:cs="宋体"/>
        </w:rPr>
        <w:t>6.提升高度：0m；</w:t>
      </w:r>
    </w:p>
    <w:p w14:paraId="372536C6">
      <w:pPr>
        <w:pStyle w:val="19"/>
        <w:spacing w:after="0" w:line="560" w:lineRule="exact"/>
        <w:ind w:firstLine="480" w:firstLineChars="200"/>
      </w:pPr>
      <w:r>
        <w:rPr>
          <w:rFonts w:hint="eastAsia" w:ascii="宋体" w:hAnsi="宋体" w:cs="宋体"/>
        </w:rPr>
        <w:t>7.角度：0°；</w:t>
      </w:r>
    </w:p>
    <w:p w14:paraId="3238C0B9">
      <w:pPr>
        <w:adjustRightInd w:val="0"/>
        <w:snapToGrid w:val="0"/>
        <w:spacing w:line="560" w:lineRule="exact"/>
        <w:ind w:firstLine="480" w:firstLineChars="200"/>
        <w:rPr>
          <w:rFonts w:hint="eastAsia" w:ascii="宋体" w:hAnsi="宋体" w:cs="宋体"/>
        </w:rPr>
      </w:pPr>
      <w:r>
        <w:rPr>
          <w:rFonts w:hint="eastAsia" w:ascii="宋体" w:hAnsi="宋体" w:cs="宋体"/>
        </w:rPr>
        <w:t>8.水平长度：42m；</w:t>
      </w:r>
    </w:p>
    <w:p w14:paraId="5A0794F0">
      <w:pPr>
        <w:adjustRightInd w:val="0"/>
        <w:snapToGrid w:val="0"/>
        <w:spacing w:line="560" w:lineRule="exact"/>
        <w:ind w:firstLine="480" w:firstLineChars="200"/>
        <w:rPr>
          <w:rFonts w:hint="eastAsia" w:ascii="宋体" w:hAnsi="宋体" w:cs="宋体"/>
        </w:rPr>
      </w:pPr>
      <w:r>
        <w:rPr>
          <w:rFonts w:hint="eastAsia" w:ascii="宋体" w:hAnsi="宋体" w:cs="宋体"/>
        </w:rPr>
        <w:t>9.理论带面中心高：1500mm；</w:t>
      </w:r>
    </w:p>
    <w:p w14:paraId="19D25038">
      <w:pPr>
        <w:adjustRightInd w:val="0"/>
        <w:snapToGrid w:val="0"/>
        <w:spacing w:line="560" w:lineRule="exact"/>
        <w:ind w:firstLine="480" w:firstLineChars="200"/>
        <w:rPr>
          <w:rFonts w:hint="eastAsia" w:ascii="宋体" w:hAnsi="宋体" w:cs="宋体"/>
        </w:rPr>
      </w:pPr>
      <w:r>
        <w:rPr>
          <w:rFonts w:hint="eastAsia" w:ascii="宋体" w:hAnsi="宋体" w:cs="宋体"/>
        </w:rPr>
        <w:t>10.输送带：芳纶输送带DPP630；</w:t>
      </w:r>
    </w:p>
    <w:p w14:paraId="12503885">
      <w:pPr>
        <w:adjustRightInd w:val="0"/>
        <w:snapToGrid w:val="0"/>
        <w:spacing w:line="560" w:lineRule="exact"/>
        <w:ind w:firstLine="480" w:firstLineChars="200"/>
        <w:rPr>
          <w:rFonts w:hint="eastAsia" w:ascii="宋体" w:hAnsi="宋体" w:cs="宋体"/>
        </w:rPr>
      </w:pPr>
      <w:r>
        <w:rPr>
          <w:rFonts w:hint="eastAsia" w:ascii="宋体" w:hAnsi="宋体" w:cs="宋体"/>
        </w:rPr>
        <w:t>11.驱动滚筒直径：</w:t>
      </w:r>
      <w:r>
        <w:rPr>
          <w:rFonts w:hint="eastAsia" w:ascii="仿宋" w:hAnsi="仿宋" w:eastAsia="仿宋" w:cs="仿宋"/>
        </w:rPr>
        <w:t>φ</w:t>
      </w:r>
      <w:r>
        <w:rPr>
          <w:rFonts w:hint="eastAsia" w:ascii="宋体" w:hAnsi="宋体" w:cs="宋体"/>
        </w:rPr>
        <w:t>1000mm；</w:t>
      </w:r>
    </w:p>
    <w:p w14:paraId="6E01BFFF">
      <w:pPr>
        <w:adjustRightInd w:val="0"/>
        <w:snapToGrid w:val="0"/>
        <w:spacing w:line="560" w:lineRule="exact"/>
        <w:ind w:firstLine="480" w:firstLineChars="200"/>
        <w:rPr>
          <w:rFonts w:hint="eastAsia" w:ascii="宋体" w:hAnsi="宋体" w:cs="宋体"/>
        </w:rPr>
      </w:pPr>
      <w:r>
        <w:rPr>
          <w:rFonts w:hint="eastAsia" w:ascii="宋体" w:hAnsi="宋体" w:cs="宋体"/>
        </w:rPr>
        <w:t>12.托辊直径：φ194mm；</w:t>
      </w:r>
    </w:p>
    <w:p w14:paraId="0F0783FC">
      <w:pPr>
        <w:adjustRightInd w:val="0"/>
        <w:snapToGrid w:val="0"/>
        <w:spacing w:line="560" w:lineRule="exact"/>
        <w:ind w:firstLine="480" w:firstLineChars="200"/>
        <w:rPr>
          <w:rFonts w:hint="eastAsia" w:ascii="宋体" w:hAnsi="宋体" w:cs="宋体"/>
        </w:rPr>
      </w:pPr>
      <w:r>
        <w:rPr>
          <w:rFonts w:hint="eastAsia" w:ascii="宋体" w:hAnsi="宋体" w:cs="宋体"/>
        </w:rPr>
        <w:t>13.防爆永磁同步电动滚筒：STYB110-4.5-1000×1800/1140V（参考型号）, 90r/min，防爆型，1140V，110kW，由厂家配套冷却装置；</w:t>
      </w:r>
    </w:p>
    <w:p w14:paraId="09F200CB">
      <w:pPr>
        <w:adjustRightInd w:val="0"/>
        <w:snapToGrid w:val="0"/>
        <w:spacing w:line="560" w:lineRule="exact"/>
        <w:ind w:firstLine="480" w:firstLineChars="200"/>
        <w:rPr>
          <w:rFonts w:hint="eastAsia" w:ascii="宋体" w:hAnsi="宋体" w:cs="宋体"/>
        </w:rPr>
      </w:pPr>
      <w:r>
        <w:rPr>
          <w:rFonts w:hint="eastAsia" w:ascii="宋体" w:hAnsi="宋体" w:cs="宋体"/>
        </w:rPr>
        <w:t>14.低压防爆变频器：BPJ-2</w:t>
      </w:r>
      <w:bookmarkStart w:id="8" w:name="_Hlk217415366"/>
      <w:r>
        <w:rPr>
          <w:rFonts w:hint="eastAsia" w:ascii="宋体" w:hAnsi="宋体" w:cs="宋体"/>
        </w:rPr>
        <w:t>×</w:t>
      </w:r>
      <w:bookmarkEnd w:id="8"/>
      <w:r>
        <w:rPr>
          <w:rFonts w:hint="eastAsia" w:ascii="宋体" w:hAnsi="宋体" w:cs="宋体"/>
        </w:rPr>
        <w:t>160/1140（参考型号），具体由厂家核算；</w:t>
      </w:r>
    </w:p>
    <w:p w14:paraId="10DF1A26">
      <w:pPr>
        <w:adjustRightInd w:val="0"/>
        <w:snapToGrid w:val="0"/>
        <w:spacing w:line="560" w:lineRule="exact"/>
        <w:ind w:firstLine="480" w:firstLineChars="200"/>
        <w:rPr>
          <w:rFonts w:hint="eastAsia" w:ascii="宋体" w:hAnsi="宋体" w:cs="宋体"/>
        </w:rPr>
      </w:pPr>
      <w:r>
        <w:rPr>
          <w:rFonts w:hint="eastAsia" w:ascii="宋体" w:hAnsi="宋体" w:cs="宋体"/>
        </w:rPr>
        <w:t>15.驱动形式：头部单永磁同步电动滚筒变频驱动；</w:t>
      </w:r>
    </w:p>
    <w:p w14:paraId="20466764">
      <w:pPr>
        <w:adjustRightInd w:val="0"/>
        <w:snapToGrid w:val="0"/>
        <w:spacing w:line="560" w:lineRule="exact"/>
        <w:ind w:firstLine="480" w:firstLineChars="200"/>
        <w:rPr>
          <w:rFonts w:hint="eastAsia" w:ascii="宋体" w:hAnsi="宋体" w:cs="宋体"/>
        </w:rPr>
      </w:pPr>
      <w:r>
        <w:rPr>
          <w:rFonts w:hint="eastAsia" w:ascii="宋体" w:hAnsi="宋体" w:cs="宋体"/>
        </w:rPr>
        <w:t>16.张紧装置：蜗轮蜗杆张紧，张紧行程800mm；张紧力≥85kN。</w:t>
      </w:r>
    </w:p>
    <w:p w14:paraId="5E19D3F1">
      <w:pPr>
        <w:adjustRightInd w:val="0"/>
        <w:snapToGrid w:val="0"/>
        <w:spacing w:line="560" w:lineRule="exact"/>
        <w:ind w:firstLine="240" w:firstLineChars="100"/>
        <w:rPr>
          <w:rFonts w:hint="eastAsia" w:ascii="宋体" w:hAnsi="宋体" w:cs="宋体"/>
        </w:rPr>
      </w:pPr>
      <w:r>
        <w:rPr>
          <w:rFonts w:hint="eastAsia" w:ascii="宋体" w:hAnsi="宋体" w:cs="宋体"/>
        </w:rPr>
        <w:t>（四）带式输送机电控及综合保护供货明细见附件1</w:t>
      </w:r>
    </w:p>
    <w:p w14:paraId="5E96AA61">
      <w:pPr>
        <w:adjustRightInd w:val="0"/>
        <w:snapToGrid w:val="0"/>
        <w:spacing w:line="560" w:lineRule="exact"/>
        <w:ind w:firstLine="241" w:firstLineChars="100"/>
        <w:rPr>
          <w:rFonts w:hint="eastAsia" w:ascii="仿宋_GB2312" w:hAnsi="仿宋_GB2312" w:eastAsia="仿宋_GB2312" w:cs="仿宋_GB2312"/>
          <w:b/>
          <w:bCs/>
        </w:rPr>
      </w:pPr>
      <w:r>
        <w:rPr>
          <w:rFonts w:hint="eastAsia" w:ascii="宋体" w:hAnsi="宋体" w:cs="宋体"/>
          <w:b/>
          <w:bCs/>
        </w:rPr>
        <w:t>推荐厂家：天津华宁、天津贝克、山西科达或相当于同等质量的产品。</w:t>
      </w:r>
    </w:p>
    <w:p w14:paraId="2020F52A">
      <w:pPr>
        <w:pStyle w:val="3"/>
        <w:spacing w:before="0" w:beforeLines="0" w:after="0" w:afterLines="0" w:line="560" w:lineRule="exact"/>
        <w:ind w:firstLine="281" w:firstLineChars="100"/>
        <w:jc w:val="left"/>
        <w:rPr>
          <w:rFonts w:hint="eastAsia" w:ascii="宋体" w:hAnsi="宋体" w:cs="宋体"/>
          <w:sz w:val="28"/>
          <w:szCs w:val="28"/>
        </w:rPr>
      </w:pPr>
      <w:r>
        <w:rPr>
          <w:rFonts w:hint="eastAsia" w:ascii="宋体" w:hAnsi="宋体" w:cs="宋体"/>
          <w:sz w:val="28"/>
          <w:szCs w:val="28"/>
        </w:rPr>
        <w:t>四、设备供货明细</w:t>
      </w:r>
    </w:p>
    <w:p w14:paraId="1B309042">
      <w:pPr>
        <w:adjustRightInd w:val="0"/>
        <w:snapToGrid w:val="0"/>
        <w:spacing w:line="560" w:lineRule="exact"/>
        <w:ind w:firstLine="240" w:firstLineChars="100"/>
        <w:rPr>
          <w:rFonts w:hint="eastAsia" w:ascii="宋体" w:hAnsi="宋体" w:cs="宋体"/>
        </w:rPr>
      </w:pPr>
      <w:r>
        <w:rPr>
          <w:rFonts w:hint="eastAsia" w:ascii="宋体" w:hAnsi="宋体" w:cs="宋体"/>
        </w:rPr>
        <w:t>（一）北翼集中运输大巷带式输送机供货明细</w:t>
      </w:r>
    </w:p>
    <w:p w14:paraId="215CD32A">
      <w:pPr>
        <w:spacing w:line="360" w:lineRule="auto"/>
        <w:rPr>
          <w:rFonts w:hint="eastAsia" w:ascii="宋体" w:hAnsi="宋体" w:cs="宋体"/>
        </w:rPr>
      </w:pPr>
      <w:r>
        <w:rPr>
          <w:rFonts w:hint="eastAsia" w:ascii="宋体" w:hAnsi="宋体" w:cs="宋体"/>
        </w:rPr>
        <w:t>设备厂家需至少提供以下设备，但不仅限于表中产品及数量。</w:t>
      </w:r>
    </w:p>
    <w:tbl>
      <w:tblPr>
        <w:tblStyle w:val="20"/>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549"/>
        <w:gridCol w:w="2038"/>
        <w:gridCol w:w="525"/>
        <w:gridCol w:w="646"/>
        <w:gridCol w:w="2531"/>
      </w:tblGrid>
      <w:tr w14:paraId="00A1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 w:hRule="atLeast"/>
          <w:jc w:val="center"/>
        </w:trPr>
        <w:tc>
          <w:tcPr>
            <w:tcW w:w="698" w:type="dxa"/>
            <w:vAlign w:val="center"/>
          </w:tcPr>
          <w:p w14:paraId="011DA5E3">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序号</w:t>
            </w:r>
          </w:p>
        </w:tc>
        <w:tc>
          <w:tcPr>
            <w:tcW w:w="2549" w:type="dxa"/>
            <w:vAlign w:val="center"/>
          </w:tcPr>
          <w:p w14:paraId="6971AEB5">
            <w:pPr>
              <w:rPr>
                <w:rFonts w:hint="eastAsia" w:cs="宋体" w:asciiTheme="minorEastAsia" w:hAnsiTheme="minorEastAsia" w:eastAsiaTheme="minorEastAsia"/>
                <w:b/>
                <w:bCs/>
              </w:rPr>
            </w:pPr>
            <w:r>
              <w:rPr>
                <w:rFonts w:hint="eastAsia" w:cs="宋体" w:asciiTheme="minorEastAsia" w:hAnsiTheme="minorEastAsia" w:eastAsiaTheme="minorEastAsia"/>
                <w:b/>
                <w:bCs/>
              </w:rPr>
              <w:t>产品名称</w:t>
            </w:r>
          </w:p>
        </w:tc>
        <w:tc>
          <w:tcPr>
            <w:tcW w:w="2038" w:type="dxa"/>
            <w:vAlign w:val="center"/>
          </w:tcPr>
          <w:p w14:paraId="49484D44">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型号、技术规格</w:t>
            </w:r>
          </w:p>
        </w:tc>
        <w:tc>
          <w:tcPr>
            <w:tcW w:w="525" w:type="dxa"/>
            <w:vAlign w:val="center"/>
          </w:tcPr>
          <w:p w14:paraId="75C90423">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单位</w:t>
            </w:r>
          </w:p>
        </w:tc>
        <w:tc>
          <w:tcPr>
            <w:tcW w:w="646" w:type="dxa"/>
            <w:vAlign w:val="center"/>
          </w:tcPr>
          <w:p w14:paraId="3BB0BC22">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数量</w:t>
            </w:r>
          </w:p>
        </w:tc>
        <w:tc>
          <w:tcPr>
            <w:tcW w:w="2531" w:type="dxa"/>
            <w:vAlign w:val="center"/>
          </w:tcPr>
          <w:p w14:paraId="062E434A">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备注</w:t>
            </w:r>
          </w:p>
        </w:tc>
      </w:tr>
      <w:tr w14:paraId="4A3D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7A50AEE9">
            <w:pPr>
              <w:jc w:val="center"/>
              <w:rPr>
                <w:rFonts w:hint="eastAsia" w:cs="宋体" w:asciiTheme="minorEastAsia" w:hAnsiTheme="minorEastAsia" w:eastAsiaTheme="minorEastAsia"/>
              </w:rPr>
            </w:pPr>
          </w:p>
        </w:tc>
        <w:tc>
          <w:tcPr>
            <w:tcW w:w="2549" w:type="dxa"/>
            <w:vAlign w:val="center"/>
          </w:tcPr>
          <w:p w14:paraId="04530859">
            <w:pPr>
              <w:rPr>
                <w:rFonts w:hint="eastAsia" w:cs="宋体" w:asciiTheme="minorEastAsia" w:hAnsiTheme="minorEastAsia" w:eastAsiaTheme="minorEastAsia"/>
              </w:rPr>
            </w:pPr>
            <w:r>
              <w:rPr>
                <w:rFonts w:hint="eastAsia" w:ascii="宋体" w:hAnsi="宋体" w:cs="宋体"/>
                <w:kern w:val="0"/>
                <w:sz w:val="21"/>
                <w:szCs w:val="21"/>
                <w:lang w:bidi="ar"/>
              </w:rPr>
              <w:t>北翼带式输送机</w:t>
            </w:r>
          </w:p>
        </w:tc>
        <w:tc>
          <w:tcPr>
            <w:tcW w:w="2038" w:type="dxa"/>
            <w:vAlign w:val="center"/>
          </w:tcPr>
          <w:p w14:paraId="007400CC">
            <w:pPr>
              <w:jc w:val="left"/>
              <w:rPr>
                <w:rFonts w:hint="eastAsia" w:cs="宋体" w:asciiTheme="minorEastAsia" w:hAnsiTheme="minorEastAsia" w:eastAsiaTheme="minorEastAsia"/>
              </w:rPr>
            </w:pPr>
          </w:p>
        </w:tc>
        <w:tc>
          <w:tcPr>
            <w:tcW w:w="525" w:type="dxa"/>
            <w:vAlign w:val="center"/>
          </w:tcPr>
          <w:p w14:paraId="7D4F4A01">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5D6F588">
            <w:pPr>
              <w:jc w:val="center"/>
              <w:rPr>
                <w:rFonts w:hint="eastAsia" w:cs="宋体" w:asciiTheme="minorEastAsia" w:hAnsiTheme="minorEastAsia" w:eastAsiaTheme="minorEastAsia"/>
              </w:rPr>
            </w:pPr>
            <w:r>
              <w:rPr>
                <w:rFonts w:hint="eastAsia" w:cs="宋体" w:asciiTheme="minorEastAsia" w:hAnsiTheme="minorEastAsia" w:eastAsiaTheme="minorEastAsia"/>
              </w:rPr>
              <w:t>1</w:t>
            </w:r>
          </w:p>
        </w:tc>
        <w:tc>
          <w:tcPr>
            <w:tcW w:w="2531" w:type="dxa"/>
            <w:vAlign w:val="center"/>
          </w:tcPr>
          <w:p w14:paraId="029660D0">
            <w:pPr>
              <w:rPr>
                <w:rFonts w:hint="eastAsia" w:cs="宋体" w:asciiTheme="minorEastAsia" w:hAnsiTheme="minorEastAsia" w:eastAsiaTheme="minorEastAsia"/>
              </w:rPr>
            </w:pPr>
            <w:r>
              <w:rPr>
                <w:rFonts w:hint="eastAsia" w:ascii="宋体" w:hAnsi="宋体" w:cs="宋体"/>
                <w:sz w:val="21"/>
                <w:szCs w:val="21"/>
              </w:rPr>
              <w:t>设计水平总长度4043.2m</w:t>
            </w:r>
          </w:p>
        </w:tc>
      </w:tr>
      <w:tr w14:paraId="02FB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7D555C9E">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49" w:type="dxa"/>
            <w:vAlign w:val="center"/>
          </w:tcPr>
          <w:p w14:paraId="7E1E833D">
            <w:pPr>
              <w:rPr>
                <w:rFonts w:hint="eastAsia" w:ascii="宋体" w:hAnsi="宋体" w:cs="宋体"/>
                <w:kern w:val="0"/>
                <w:sz w:val="21"/>
                <w:szCs w:val="21"/>
                <w:lang w:bidi="ar"/>
              </w:rPr>
            </w:pPr>
            <w:r>
              <w:rPr>
                <w:rFonts w:hint="eastAsia" w:ascii="宋体" w:hAnsi="宋体" w:cs="宋体"/>
                <w:kern w:val="0"/>
                <w:sz w:val="21"/>
                <w:szCs w:val="21"/>
                <w:lang w:bidi="ar"/>
              </w:rPr>
              <w:t>矿用隔爆永磁同步变频电机，配套冷却装置</w:t>
            </w:r>
          </w:p>
        </w:tc>
        <w:tc>
          <w:tcPr>
            <w:tcW w:w="2038" w:type="dxa"/>
            <w:vAlign w:val="center"/>
          </w:tcPr>
          <w:p w14:paraId="5088B877">
            <w:pPr>
              <w:jc w:val="left"/>
              <w:rPr>
                <w:rFonts w:hint="eastAsia" w:ascii="宋体" w:hAnsi="宋体" w:cs="宋体"/>
                <w:kern w:val="0"/>
                <w:sz w:val="21"/>
                <w:szCs w:val="21"/>
                <w:lang w:bidi="ar"/>
              </w:rPr>
            </w:pPr>
            <w:r>
              <w:rPr>
                <w:rFonts w:hint="eastAsia" w:ascii="宋体" w:hAnsi="宋体" w:cs="宋体"/>
                <w:kern w:val="0"/>
                <w:sz w:val="21"/>
                <w:szCs w:val="21"/>
                <w:lang w:bidi="ar"/>
              </w:rPr>
              <w:t>TBVF-800YC（参考）,  60r/min</w:t>
            </w:r>
          </w:p>
        </w:tc>
        <w:tc>
          <w:tcPr>
            <w:tcW w:w="525" w:type="dxa"/>
            <w:vAlign w:val="center"/>
          </w:tcPr>
          <w:p w14:paraId="4FD93538">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417CDDA2">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31" w:type="dxa"/>
            <w:vAlign w:val="center"/>
          </w:tcPr>
          <w:p w14:paraId="71CFC1F0">
            <w:pPr>
              <w:rPr>
                <w:rFonts w:hint="eastAsia" w:ascii="宋体" w:hAnsi="宋体" w:cs="宋体"/>
                <w:kern w:val="0"/>
                <w:sz w:val="21"/>
                <w:szCs w:val="21"/>
                <w:lang w:bidi="ar"/>
              </w:rPr>
            </w:pPr>
            <w:r>
              <w:rPr>
                <w:rFonts w:hint="eastAsia" w:ascii="宋体" w:hAnsi="宋体" w:cs="宋体"/>
                <w:kern w:val="0"/>
                <w:sz w:val="21"/>
                <w:szCs w:val="21"/>
                <w:lang w:bidi="ar"/>
              </w:rPr>
              <w:t>含备用一台</w:t>
            </w:r>
          </w:p>
        </w:tc>
      </w:tr>
      <w:tr w14:paraId="4118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6207F5CF">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49" w:type="dxa"/>
            <w:vAlign w:val="center"/>
          </w:tcPr>
          <w:p w14:paraId="37BABA82">
            <w:pPr>
              <w:rPr>
                <w:rFonts w:hint="eastAsia" w:ascii="宋体" w:hAnsi="宋体" w:cs="宋体"/>
                <w:kern w:val="0"/>
                <w:sz w:val="21"/>
                <w:szCs w:val="21"/>
                <w:lang w:bidi="ar"/>
              </w:rPr>
            </w:pPr>
            <w:r>
              <w:rPr>
                <w:rFonts w:hint="eastAsia" w:ascii="宋体" w:hAnsi="宋体" w:cs="宋体"/>
                <w:kern w:val="0"/>
                <w:sz w:val="21"/>
                <w:szCs w:val="21"/>
                <w:lang w:bidi="ar"/>
              </w:rPr>
              <w:t>低压防爆型变频器，配套冷却装置</w:t>
            </w:r>
          </w:p>
        </w:tc>
        <w:tc>
          <w:tcPr>
            <w:tcW w:w="2038" w:type="dxa"/>
            <w:vAlign w:val="center"/>
          </w:tcPr>
          <w:p w14:paraId="3F004242">
            <w:pPr>
              <w:rPr>
                <w:rFonts w:hint="eastAsia" w:ascii="宋体" w:hAnsi="宋体" w:cs="宋体"/>
                <w:kern w:val="0"/>
                <w:sz w:val="21"/>
                <w:szCs w:val="21"/>
                <w:lang w:bidi="ar"/>
              </w:rPr>
            </w:pPr>
            <w:r>
              <w:rPr>
                <w:rFonts w:hint="eastAsia" w:ascii="宋体" w:hAnsi="宋体" w:cs="宋体"/>
                <w:kern w:val="0"/>
                <w:sz w:val="21"/>
                <w:szCs w:val="21"/>
                <w:lang w:bidi="ar"/>
              </w:rPr>
              <w:t>BPJ-1000/1140（参考）</w:t>
            </w:r>
          </w:p>
        </w:tc>
        <w:tc>
          <w:tcPr>
            <w:tcW w:w="525" w:type="dxa"/>
            <w:vAlign w:val="center"/>
          </w:tcPr>
          <w:p w14:paraId="60F3977E">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2DAEF514">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31" w:type="dxa"/>
            <w:vAlign w:val="center"/>
          </w:tcPr>
          <w:p w14:paraId="59713A7F">
            <w:pPr>
              <w:rPr>
                <w:rFonts w:hint="eastAsia" w:ascii="宋体" w:hAnsi="宋体" w:cs="宋体"/>
                <w:kern w:val="0"/>
                <w:sz w:val="21"/>
                <w:szCs w:val="21"/>
                <w:lang w:bidi="ar"/>
              </w:rPr>
            </w:pPr>
            <w:r>
              <w:rPr>
                <w:rFonts w:hint="eastAsia" w:ascii="宋体" w:hAnsi="宋体" w:cs="宋体"/>
                <w:kern w:val="0"/>
                <w:sz w:val="21"/>
                <w:szCs w:val="21"/>
                <w:lang w:bidi="ar"/>
              </w:rPr>
              <w:t>与电机匹配，含备用一台</w:t>
            </w:r>
          </w:p>
        </w:tc>
      </w:tr>
      <w:tr w14:paraId="250B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2C7F37FC">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49" w:type="dxa"/>
            <w:vAlign w:val="center"/>
          </w:tcPr>
          <w:p w14:paraId="27939AC9">
            <w:pPr>
              <w:rPr>
                <w:rFonts w:hint="eastAsia" w:ascii="宋体" w:hAnsi="宋体" w:cs="宋体"/>
                <w:kern w:val="0"/>
                <w:sz w:val="21"/>
                <w:szCs w:val="21"/>
                <w:lang w:bidi="ar"/>
              </w:rPr>
            </w:pPr>
            <w:r>
              <w:rPr>
                <w:rFonts w:hint="eastAsia" w:ascii="宋体" w:hAnsi="宋体" w:cs="宋体"/>
                <w:kern w:val="0"/>
                <w:sz w:val="21"/>
                <w:szCs w:val="21"/>
                <w:lang w:bidi="ar"/>
              </w:rPr>
              <w:t>液压快拆蛇簧联轴器</w:t>
            </w:r>
          </w:p>
        </w:tc>
        <w:tc>
          <w:tcPr>
            <w:tcW w:w="2038" w:type="dxa"/>
            <w:vAlign w:val="center"/>
          </w:tcPr>
          <w:p w14:paraId="64A5DB7F">
            <w:pPr>
              <w:jc w:val="left"/>
              <w:rPr>
                <w:rFonts w:hint="eastAsia" w:ascii="宋体" w:hAnsi="宋体" w:cs="宋体"/>
                <w:kern w:val="0"/>
                <w:sz w:val="21"/>
                <w:szCs w:val="21"/>
                <w:lang w:bidi="ar"/>
              </w:rPr>
            </w:pPr>
          </w:p>
        </w:tc>
        <w:tc>
          <w:tcPr>
            <w:tcW w:w="525" w:type="dxa"/>
            <w:vAlign w:val="center"/>
          </w:tcPr>
          <w:p w14:paraId="49E2861B">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23F9406">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31" w:type="dxa"/>
            <w:vAlign w:val="center"/>
          </w:tcPr>
          <w:p w14:paraId="2C1E7855">
            <w:pPr>
              <w:rPr>
                <w:rFonts w:hint="eastAsia" w:ascii="宋体" w:hAnsi="宋体" w:cs="宋体"/>
                <w:kern w:val="0"/>
                <w:sz w:val="21"/>
                <w:szCs w:val="21"/>
                <w:lang w:bidi="ar"/>
              </w:rPr>
            </w:pPr>
          </w:p>
        </w:tc>
      </w:tr>
      <w:tr w14:paraId="560A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67145EDB">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49" w:type="dxa"/>
            <w:vAlign w:val="center"/>
          </w:tcPr>
          <w:p w14:paraId="1387D812">
            <w:pPr>
              <w:rPr>
                <w:rFonts w:hint="eastAsia" w:ascii="宋体" w:hAnsi="宋体" w:cs="宋体"/>
                <w:kern w:val="0"/>
                <w:sz w:val="21"/>
                <w:szCs w:val="21"/>
                <w:lang w:bidi="ar"/>
              </w:rPr>
            </w:pPr>
            <w:r>
              <w:rPr>
                <w:rFonts w:hint="eastAsia" w:ascii="宋体" w:hAnsi="宋体" w:cs="宋体"/>
                <w:kern w:val="0"/>
                <w:sz w:val="21"/>
                <w:szCs w:val="21"/>
                <w:lang w:bidi="ar"/>
              </w:rPr>
              <w:t>盘式制动器</w:t>
            </w:r>
          </w:p>
        </w:tc>
        <w:tc>
          <w:tcPr>
            <w:tcW w:w="2038" w:type="dxa"/>
            <w:vAlign w:val="center"/>
          </w:tcPr>
          <w:p w14:paraId="5D78DC37">
            <w:pPr>
              <w:jc w:val="left"/>
              <w:rPr>
                <w:rFonts w:hint="eastAsia" w:ascii="宋体" w:hAnsi="宋体" w:cs="宋体"/>
                <w:kern w:val="0"/>
                <w:sz w:val="21"/>
                <w:szCs w:val="21"/>
                <w:lang w:bidi="ar"/>
              </w:rPr>
            </w:pPr>
          </w:p>
        </w:tc>
        <w:tc>
          <w:tcPr>
            <w:tcW w:w="525" w:type="dxa"/>
            <w:vAlign w:val="center"/>
          </w:tcPr>
          <w:p w14:paraId="00A5143C">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805E4A3">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75212CCF">
            <w:pPr>
              <w:rPr>
                <w:rFonts w:hint="eastAsia" w:ascii="宋体" w:hAnsi="宋体" w:cs="宋体"/>
                <w:kern w:val="0"/>
                <w:sz w:val="21"/>
                <w:szCs w:val="21"/>
                <w:lang w:bidi="ar"/>
              </w:rPr>
            </w:pPr>
          </w:p>
        </w:tc>
      </w:tr>
      <w:tr w14:paraId="43BC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C25F52A">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49" w:type="dxa"/>
            <w:vAlign w:val="center"/>
          </w:tcPr>
          <w:p w14:paraId="673B3C33">
            <w:pPr>
              <w:rPr>
                <w:rFonts w:hint="eastAsia" w:ascii="宋体" w:hAnsi="宋体" w:cs="宋体"/>
                <w:kern w:val="0"/>
                <w:sz w:val="21"/>
                <w:szCs w:val="21"/>
                <w:lang w:bidi="ar"/>
              </w:rPr>
            </w:pPr>
            <w:r>
              <w:rPr>
                <w:rFonts w:hint="eastAsia" w:ascii="宋体" w:hAnsi="宋体" w:cs="宋体"/>
                <w:kern w:val="0"/>
                <w:sz w:val="21"/>
                <w:szCs w:val="21"/>
                <w:lang w:bidi="ar"/>
              </w:rPr>
              <w:t>阻燃钢丝绳芯输送带</w:t>
            </w:r>
          </w:p>
        </w:tc>
        <w:tc>
          <w:tcPr>
            <w:tcW w:w="2038" w:type="dxa"/>
            <w:vAlign w:val="center"/>
          </w:tcPr>
          <w:p w14:paraId="6681589A">
            <w:pPr>
              <w:jc w:val="left"/>
              <w:rPr>
                <w:rFonts w:hint="eastAsia" w:ascii="宋体" w:hAnsi="宋体" w:cs="宋体"/>
                <w:kern w:val="0"/>
                <w:sz w:val="21"/>
                <w:szCs w:val="21"/>
                <w:lang w:bidi="ar"/>
              </w:rPr>
            </w:pPr>
            <w:r>
              <w:rPr>
                <w:rFonts w:hint="eastAsia" w:ascii="宋体" w:hAnsi="宋体" w:cs="宋体"/>
                <w:kern w:val="0"/>
                <w:sz w:val="21"/>
                <w:szCs w:val="21"/>
                <w:lang w:bidi="ar"/>
              </w:rPr>
              <w:t>ST/S3150，B=1800mm</w:t>
            </w:r>
          </w:p>
        </w:tc>
        <w:tc>
          <w:tcPr>
            <w:tcW w:w="525" w:type="dxa"/>
            <w:vAlign w:val="center"/>
          </w:tcPr>
          <w:p w14:paraId="0B30F140">
            <w:pPr>
              <w:jc w:val="cente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6FA3EDE7">
            <w:pPr>
              <w:jc w:val="center"/>
              <w:rPr>
                <w:rFonts w:hint="eastAsia" w:ascii="宋体" w:hAnsi="宋体" w:cs="宋体"/>
                <w:kern w:val="0"/>
                <w:sz w:val="21"/>
                <w:szCs w:val="21"/>
                <w:lang w:bidi="ar"/>
              </w:rPr>
            </w:pPr>
            <w:r>
              <w:rPr>
                <w:rFonts w:hint="eastAsia" w:ascii="宋体" w:hAnsi="宋体" w:cs="宋体"/>
                <w:kern w:val="0"/>
                <w:sz w:val="21"/>
                <w:szCs w:val="21"/>
                <w:lang w:bidi="ar"/>
              </w:rPr>
              <w:t>8300</w:t>
            </w:r>
          </w:p>
        </w:tc>
        <w:tc>
          <w:tcPr>
            <w:tcW w:w="2531" w:type="dxa"/>
          </w:tcPr>
          <w:p w14:paraId="7EEAA5F5">
            <w:pPr>
              <w:rPr>
                <w:rFonts w:hint="eastAsia" w:ascii="宋体" w:hAnsi="宋体" w:cs="宋体"/>
                <w:kern w:val="0"/>
                <w:sz w:val="21"/>
                <w:szCs w:val="21"/>
                <w:lang w:bidi="ar"/>
              </w:rPr>
            </w:pPr>
            <w:r>
              <w:rPr>
                <w:rFonts w:hint="eastAsia" w:ascii="宋体" w:hAnsi="宋体" w:cs="宋体"/>
                <w:kern w:val="0"/>
                <w:sz w:val="21"/>
                <w:szCs w:val="21"/>
                <w:lang w:bidi="ar"/>
              </w:rPr>
              <w:t>阻燃、防撕裂型，含接头胶料</w:t>
            </w:r>
          </w:p>
        </w:tc>
      </w:tr>
      <w:tr w14:paraId="0B4E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98" w:type="dxa"/>
            <w:vAlign w:val="center"/>
          </w:tcPr>
          <w:p w14:paraId="5B7A3E11">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49" w:type="dxa"/>
            <w:vAlign w:val="center"/>
          </w:tcPr>
          <w:p w14:paraId="7BABFC6C">
            <w:pPr>
              <w:rPr>
                <w:rFonts w:hint="eastAsia" w:ascii="宋体" w:hAnsi="宋体" w:cs="宋体"/>
                <w:kern w:val="0"/>
                <w:sz w:val="21"/>
                <w:szCs w:val="21"/>
                <w:lang w:bidi="ar"/>
              </w:rPr>
            </w:pPr>
            <w:r>
              <w:rPr>
                <w:rFonts w:hint="eastAsia" w:ascii="宋体" w:hAnsi="宋体" w:cs="宋体"/>
                <w:kern w:val="0"/>
                <w:sz w:val="21"/>
                <w:szCs w:val="21"/>
                <w:lang w:bidi="ar"/>
              </w:rPr>
              <w:t>第一、二传动滚筒</w:t>
            </w:r>
          </w:p>
        </w:tc>
        <w:tc>
          <w:tcPr>
            <w:tcW w:w="2038" w:type="dxa"/>
            <w:vAlign w:val="center"/>
          </w:tcPr>
          <w:p w14:paraId="0FFFAACE">
            <w:pPr>
              <w:jc w:val="left"/>
              <w:rPr>
                <w:rFonts w:hint="eastAsia" w:ascii="宋体" w:hAnsi="宋体" w:cs="宋体"/>
                <w:kern w:val="0"/>
                <w:sz w:val="21"/>
                <w:szCs w:val="21"/>
                <w:lang w:bidi="ar"/>
              </w:rPr>
            </w:pPr>
            <w:r>
              <w:rPr>
                <w:rFonts w:hint="eastAsia" w:ascii="宋体" w:hAnsi="宋体" w:cs="宋体"/>
                <w:kern w:val="0"/>
                <w:sz w:val="21"/>
                <w:szCs w:val="21"/>
                <w:lang w:bidi="ar"/>
              </w:rPr>
              <w:t>φ1400mm</w:t>
            </w:r>
          </w:p>
        </w:tc>
        <w:tc>
          <w:tcPr>
            <w:tcW w:w="525" w:type="dxa"/>
            <w:vAlign w:val="center"/>
          </w:tcPr>
          <w:p w14:paraId="5E486625">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1A8373F5">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31" w:type="dxa"/>
            <w:vAlign w:val="center"/>
          </w:tcPr>
          <w:p w14:paraId="400441AA">
            <w:pPr>
              <w:rPr>
                <w:rFonts w:hint="eastAsia" w:ascii="宋体" w:hAnsi="宋体" w:cs="宋体"/>
                <w:kern w:val="0"/>
                <w:sz w:val="21"/>
                <w:szCs w:val="21"/>
                <w:lang w:bidi="ar"/>
              </w:rPr>
            </w:pPr>
            <w:r>
              <w:rPr>
                <w:rFonts w:hint="eastAsia" w:ascii="宋体" w:hAnsi="宋体" w:cs="宋体"/>
                <w:kern w:val="0"/>
                <w:sz w:val="21"/>
                <w:szCs w:val="21"/>
                <w:lang w:bidi="ar"/>
              </w:rPr>
              <w:t xml:space="preserve">传动滚筒双出轴，含备用一套 </w:t>
            </w:r>
          </w:p>
        </w:tc>
      </w:tr>
      <w:tr w14:paraId="751F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ED58DD6">
            <w:pPr>
              <w:jc w:val="center"/>
              <w:rPr>
                <w:rFonts w:hint="eastAsia" w:ascii="宋体" w:hAnsi="宋体" w:cs="宋体"/>
                <w:kern w:val="0"/>
                <w:sz w:val="21"/>
                <w:szCs w:val="21"/>
                <w:lang w:bidi="ar"/>
              </w:rPr>
            </w:pPr>
            <w:r>
              <w:rPr>
                <w:rFonts w:hint="eastAsia" w:ascii="宋体" w:hAnsi="宋体" w:cs="宋体"/>
                <w:kern w:val="0"/>
                <w:sz w:val="21"/>
                <w:szCs w:val="21"/>
                <w:lang w:bidi="ar"/>
              </w:rPr>
              <w:t>7</w:t>
            </w:r>
          </w:p>
        </w:tc>
        <w:tc>
          <w:tcPr>
            <w:tcW w:w="2549" w:type="dxa"/>
            <w:vAlign w:val="center"/>
          </w:tcPr>
          <w:p w14:paraId="31AEF6E0">
            <w:pPr>
              <w:rPr>
                <w:rFonts w:hint="eastAsia" w:ascii="宋体" w:hAnsi="宋体" w:cs="宋体"/>
                <w:kern w:val="0"/>
                <w:sz w:val="21"/>
                <w:szCs w:val="21"/>
                <w:lang w:bidi="ar"/>
              </w:rPr>
            </w:pPr>
            <w:r>
              <w:rPr>
                <w:rFonts w:hint="eastAsia" w:ascii="宋体" w:hAnsi="宋体" w:cs="宋体"/>
                <w:kern w:val="0"/>
                <w:sz w:val="21"/>
                <w:szCs w:val="21"/>
                <w:lang w:bidi="ar"/>
              </w:rPr>
              <w:t>尾部传动滚筒</w:t>
            </w:r>
          </w:p>
        </w:tc>
        <w:tc>
          <w:tcPr>
            <w:tcW w:w="2038" w:type="dxa"/>
            <w:vAlign w:val="center"/>
          </w:tcPr>
          <w:p w14:paraId="2041C8B1">
            <w:pPr>
              <w:jc w:val="left"/>
              <w:rPr>
                <w:rFonts w:hint="eastAsia" w:ascii="宋体" w:hAnsi="宋体" w:cs="宋体"/>
                <w:kern w:val="0"/>
                <w:sz w:val="21"/>
                <w:szCs w:val="21"/>
                <w:lang w:bidi="ar"/>
              </w:rPr>
            </w:pPr>
            <w:r>
              <w:rPr>
                <w:rFonts w:hint="eastAsia" w:ascii="宋体" w:hAnsi="宋体" w:cs="宋体"/>
                <w:kern w:val="0"/>
                <w:sz w:val="21"/>
                <w:szCs w:val="21"/>
                <w:lang w:bidi="ar"/>
              </w:rPr>
              <w:t>φ1400mm</w:t>
            </w:r>
          </w:p>
        </w:tc>
        <w:tc>
          <w:tcPr>
            <w:tcW w:w="525" w:type="dxa"/>
            <w:vAlign w:val="center"/>
          </w:tcPr>
          <w:p w14:paraId="16BCF58F">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6A253ED2">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31E7F042">
            <w:pPr>
              <w:rPr>
                <w:rFonts w:hint="eastAsia" w:ascii="宋体" w:hAnsi="宋体" w:cs="宋体"/>
                <w:kern w:val="0"/>
                <w:sz w:val="21"/>
                <w:szCs w:val="21"/>
                <w:lang w:bidi="ar"/>
              </w:rPr>
            </w:pPr>
            <w:r>
              <w:rPr>
                <w:rFonts w:hint="eastAsia" w:ascii="宋体" w:hAnsi="宋体" w:cs="宋体"/>
                <w:kern w:val="0"/>
                <w:sz w:val="21"/>
                <w:szCs w:val="21"/>
                <w:lang w:bidi="ar"/>
              </w:rPr>
              <w:t>传动滚筒单出轴，含备用一套机尾滚筒（含机尾架）</w:t>
            </w:r>
          </w:p>
        </w:tc>
      </w:tr>
      <w:tr w14:paraId="3325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99DCC94">
            <w:pPr>
              <w:jc w:val="center"/>
              <w:rPr>
                <w:rFonts w:hint="eastAsia" w:ascii="宋体" w:hAnsi="宋体" w:cs="宋体"/>
                <w:kern w:val="0"/>
                <w:sz w:val="21"/>
                <w:szCs w:val="21"/>
                <w:lang w:bidi="ar"/>
              </w:rPr>
            </w:pPr>
            <w:r>
              <w:rPr>
                <w:rFonts w:hint="eastAsia" w:ascii="宋体" w:hAnsi="宋体" w:cs="宋体"/>
                <w:kern w:val="0"/>
                <w:sz w:val="21"/>
                <w:szCs w:val="21"/>
                <w:lang w:bidi="ar"/>
              </w:rPr>
              <w:t>8</w:t>
            </w:r>
          </w:p>
        </w:tc>
        <w:tc>
          <w:tcPr>
            <w:tcW w:w="2549" w:type="dxa"/>
            <w:vAlign w:val="center"/>
          </w:tcPr>
          <w:p w14:paraId="45BE1D89">
            <w:pPr>
              <w:rPr>
                <w:rFonts w:hint="eastAsia" w:ascii="宋体" w:hAnsi="宋体" w:cs="宋体"/>
                <w:kern w:val="0"/>
                <w:sz w:val="21"/>
                <w:szCs w:val="21"/>
                <w:lang w:bidi="ar"/>
              </w:rPr>
            </w:pPr>
            <w:r>
              <w:rPr>
                <w:rFonts w:hint="eastAsia" w:ascii="宋体" w:hAnsi="宋体" w:cs="宋体"/>
                <w:kern w:val="0"/>
                <w:sz w:val="21"/>
                <w:szCs w:val="21"/>
                <w:lang w:bidi="ar"/>
              </w:rPr>
              <w:t>卸载、改向滚筒</w:t>
            </w:r>
          </w:p>
        </w:tc>
        <w:tc>
          <w:tcPr>
            <w:tcW w:w="2038" w:type="dxa"/>
            <w:vAlign w:val="center"/>
          </w:tcPr>
          <w:p w14:paraId="297FED75">
            <w:pPr>
              <w:jc w:val="left"/>
              <w:rPr>
                <w:rFonts w:hint="eastAsia" w:ascii="宋体" w:hAnsi="宋体" w:cs="宋体"/>
                <w:kern w:val="0"/>
                <w:sz w:val="21"/>
                <w:szCs w:val="21"/>
                <w:lang w:bidi="ar"/>
              </w:rPr>
            </w:pPr>
            <w:r>
              <w:rPr>
                <w:rFonts w:hint="eastAsia" w:ascii="宋体" w:hAnsi="宋体" w:cs="宋体"/>
                <w:kern w:val="0"/>
                <w:sz w:val="21"/>
                <w:szCs w:val="21"/>
                <w:lang w:bidi="ar"/>
              </w:rPr>
              <w:t>φ1400mm</w:t>
            </w:r>
          </w:p>
        </w:tc>
        <w:tc>
          <w:tcPr>
            <w:tcW w:w="525" w:type="dxa"/>
            <w:vAlign w:val="center"/>
          </w:tcPr>
          <w:p w14:paraId="2BC56F6E">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5050A534">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31" w:type="dxa"/>
            <w:vAlign w:val="center"/>
          </w:tcPr>
          <w:p w14:paraId="40DE985A">
            <w:pPr>
              <w:jc w:val="center"/>
              <w:rPr>
                <w:rFonts w:hint="eastAsia" w:ascii="宋体" w:hAnsi="宋体" w:cs="宋体"/>
                <w:kern w:val="0"/>
                <w:sz w:val="21"/>
                <w:szCs w:val="21"/>
                <w:lang w:bidi="ar"/>
              </w:rPr>
            </w:pPr>
            <w:r>
              <w:rPr>
                <w:rFonts w:hint="eastAsia" w:ascii="宋体" w:hAnsi="宋体" w:cs="宋体"/>
                <w:kern w:val="0"/>
                <w:sz w:val="21"/>
                <w:szCs w:val="21"/>
                <w:lang w:bidi="ar"/>
              </w:rPr>
              <w:t>含备用一套，其中头部卸载滚筒需脱磁</w:t>
            </w:r>
          </w:p>
        </w:tc>
      </w:tr>
      <w:tr w14:paraId="6EE6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A48A5E0">
            <w:pPr>
              <w:jc w:val="center"/>
              <w:rPr>
                <w:rFonts w:hint="eastAsia" w:ascii="宋体" w:hAnsi="宋体" w:cs="宋体"/>
                <w:kern w:val="0"/>
                <w:sz w:val="21"/>
                <w:szCs w:val="21"/>
                <w:lang w:bidi="ar"/>
              </w:rPr>
            </w:pPr>
            <w:r>
              <w:rPr>
                <w:rFonts w:hint="eastAsia" w:ascii="宋体" w:hAnsi="宋体" w:cs="宋体"/>
                <w:kern w:val="0"/>
                <w:sz w:val="21"/>
                <w:szCs w:val="21"/>
                <w:lang w:bidi="ar"/>
              </w:rPr>
              <w:t>9</w:t>
            </w:r>
          </w:p>
        </w:tc>
        <w:tc>
          <w:tcPr>
            <w:tcW w:w="2549" w:type="dxa"/>
            <w:vAlign w:val="center"/>
          </w:tcPr>
          <w:p w14:paraId="2010375A">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29283B48">
            <w:pPr>
              <w:jc w:val="left"/>
              <w:rPr>
                <w:rFonts w:hint="eastAsia" w:ascii="宋体" w:hAnsi="宋体" w:cs="宋体"/>
                <w:kern w:val="0"/>
                <w:sz w:val="21"/>
                <w:szCs w:val="21"/>
                <w:lang w:bidi="ar"/>
              </w:rPr>
            </w:pPr>
            <w:r>
              <w:rPr>
                <w:rFonts w:hint="eastAsia" w:ascii="宋体" w:hAnsi="宋体" w:cs="宋体"/>
                <w:kern w:val="0"/>
                <w:sz w:val="21"/>
                <w:szCs w:val="21"/>
                <w:lang w:bidi="ar"/>
              </w:rPr>
              <w:t>φ1400mm，带单出轴</w:t>
            </w:r>
          </w:p>
        </w:tc>
        <w:tc>
          <w:tcPr>
            <w:tcW w:w="525" w:type="dxa"/>
            <w:vAlign w:val="center"/>
          </w:tcPr>
          <w:p w14:paraId="07770CDB">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7D34DCE9">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700BCF0D">
            <w:pPr>
              <w:jc w:val="center"/>
              <w:rPr>
                <w:rFonts w:hint="eastAsia" w:ascii="宋体" w:hAnsi="宋体" w:cs="宋体"/>
                <w:kern w:val="0"/>
                <w:sz w:val="21"/>
                <w:szCs w:val="21"/>
                <w:lang w:bidi="ar"/>
              </w:rPr>
            </w:pPr>
            <w:r>
              <w:rPr>
                <w:rFonts w:hint="eastAsia" w:ascii="宋体" w:hAnsi="宋体" w:cs="宋体"/>
                <w:kern w:val="0"/>
                <w:sz w:val="21"/>
                <w:szCs w:val="21"/>
                <w:lang w:bidi="ar"/>
              </w:rPr>
              <w:t>安装制动装置用</w:t>
            </w:r>
          </w:p>
        </w:tc>
      </w:tr>
      <w:tr w14:paraId="24A3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63AD34B0">
            <w:pPr>
              <w:jc w:val="center"/>
              <w:rPr>
                <w:rFonts w:hint="eastAsia" w:ascii="宋体" w:hAnsi="宋体" w:cs="宋体"/>
                <w:kern w:val="0"/>
                <w:sz w:val="21"/>
                <w:szCs w:val="21"/>
                <w:lang w:bidi="ar"/>
              </w:rPr>
            </w:pPr>
            <w:r>
              <w:rPr>
                <w:rFonts w:hint="eastAsia" w:ascii="宋体" w:hAnsi="宋体" w:cs="宋体"/>
                <w:kern w:val="0"/>
                <w:sz w:val="21"/>
                <w:szCs w:val="21"/>
                <w:lang w:bidi="ar"/>
              </w:rPr>
              <w:t>10</w:t>
            </w:r>
          </w:p>
        </w:tc>
        <w:tc>
          <w:tcPr>
            <w:tcW w:w="2549" w:type="dxa"/>
            <w:vAlign w:val="center"/>
          </w:tcPr>
          <w:p w14:paraId="06CB4172">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3E9A6F68">
            <w:pPr>
              <w:jc w:val="left"/>
              <w:rPr>
                <w:rFonts w:hint="eastAsia" w:ascii="宋体" w:hAnsi="宋体" w:cs="宋体"/>
                <w:kern w:val="0"/>
                <w:sz w:val="21"/>
                <w:szCs w:val="21"/>
                <w:lang w:bidi="ar"/>
              </w:rPr>
            </w:pPr>
            <w:r>
              <w:rPr>
                <w:rFonts w:hint="eastAsia" w:ascii="宋体" w:hAnsi="宋体" w:cs="宋体"/>
                <w:kern w:val="0"/>
                <w:sz w:val="21"/>
                <w:szCs w:val="21"/>
                <w:lang w:bidi="ar"/>
              </w:rPr>
              <w:t>φ1250</w:t>
            </w:r>
            <w:bookmarkStart w:id="9" w:name="OLE_LINK3"/>
            <w:r>
              <w:rPr>
                <w:rFonts w:hint="eastAsia" w:ascii="宋体" w:hAnsi="宋体" w:cs="宋体"/>
                <w:kern w:val="0"/>
                <w:sz w:val="21"/>
                <w:szCs w:val="21"/>
                <w:lang w:bidi="ar"/>
              </w:rPr>
              <w:t>mm</w:t>
            </w:r>
            <w:bookmarkEnd w:id="9"/>
          </w:p>
        </w:tc>
        <w:tc>
          <w:tcPr>
            <w:tcW w:w="525" w:type="dxa"/>
            <w:vAlign w:val="center"/>
          </w:tcPr>
          <w:p w14:paraId="45B0BD13">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tcPr>
          <w:p w14:paraId="28526901">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31" w:type="dxa"/>
            <w:vAlign w:val="center"/>
          </w:tcPr>
          <w:p w14:paraId="7C9322CD">
            <w:pPr>
              <w:jc w:val="center"/>
              <w:rPr>
                <w:rFonts w:hint="eastAsia" w:ascii="宋体" w:hAnsi="宋体" w:cs="宋体"/>
                <w:kern w:val="0"/>
                <w:sz w:val="21"/>
                <w:szCs w:val="21"/>
                <w:lang w:bidi="ar"/>
              </w:rPr>
            </w:pPr>
            <w:r>
              <w:rPr>
                <w:rFonts w:hint="eastAsia" w:ascii="宋体" w:hAnsi="宋体" w:cs="宋体"/>
                <w:kern w:val="0"/>
                <w:sz w:val="21"/>
                <w:szCs w:val="21"/>
                <w:lang w:bidi="ar"/>
              </w:rPr>
              <w:t>含备用一个</w:t>
            </w:r>
          </w:p>
        </w:tc>
      </w:tr>
      <w:tr w14:paraId="54E5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90D4D92">
            <w:pPr>
              <w:jc w:val="center"/>
              <w:rPr>
                <w:rFonts w:hint="eastAsia" w:ascii="宋体" w:hAnsi="宋体" w:cs="宋体"/>
                <w:kern w:val="0"/>
                <w:sz w:val="21"/>
                <w:szCs w:val="21"/>
                <w:lang w:bidi="ar"/>
              </w:rPr>
            </w:pPr>
            <w:r>
              <w:rPr>
                <w:rFonts w:hint="eastAsia" w:ascii="宋体" w:hAnsi="宋体" w:cs="宋体"/>
                <w:kern w:val="0"/>
                <w:sz w:val="21"/>
                <w:szCs w:val="21"/>
                <w:lang w:bidi="ar"/>
              </w:rPr>
              <w:t>11</w:t>
            </w:r>
          </w:p>
        </w:tc>
        <w:tc>
          <w:tcPr>
            <w:tcW w:w="2549" w:type="dxa"/>
            <w:vAlign w:val="center"/>
          </w:tcPr>
          <w:p w14:paraId="1E65AA84">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3D4B4094">
            <w:pPr>
              <w:jc w:val="left"/>
              <w:rPr>
                <w:rFonts w:hint="eastAsia" w:ascii="宋体" w:hAnsi="宋体" w:cs="宋体"/>
                <w:kern w:val="0"/>
                <w:sz w:val="21"/>
                <w:szCs w:val="21"/>
                <w:lang w:bidi="ar"/>
              </w:rPr>
            </w:pPr>
            <w:r>
              <w:rPr>
                <w:rFonts w:hint="eastAsia" w:ascii="宋体" w:hAnsi="宋体" w:cs="宋体"/>
                <w:kern w:val="0"/>
                <w:sz w:val="21"/>
                <w:szCs w:val="21"/>
                <w:lang w:bidi="ar"/>
              </w:rPr>
              <w:t>φ400mm</w:t>
            </w:r>
          </w:p>
        </w:tc>
        <w:tc>
          <w:tcPr>
            <w:tcW w:w="525" w:type="dxa"/>
          </w:tcPr>
          <w:p w14:paraId="0AF93134">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tcPr>
          <w:p w14:paraId="14E15DA7">
            <w:pPr>
              <w:jc w:val="center"/>
              <w:rPr>
                <w:rFonts w:hint="eastAsia" w:ascii="宋体" w:hAnsi="宋体" w:cs="宋体"/>
                <w:kern w:val="0"/>
                <w:sz w:val="21"/>
                <w:szCs w:val="21"/>
                <w:lang w:bidi="ar"/>
              </w:rPr>
            </w:pPr>
            <w:r>
              <w:rPr>
                <w:rFonts w:hint="eastAsia" w:ascii="宋体" w:hAnsi="宋体" w:cs="宋体"/>
                <w:kern w:val="0"/>
                <w:sz w:val="21"/>
                <w:szCs w:val="21"/>
                <w:lang w:bidi="ar"/>
              </w:rPr>
              <w:t xml:space="preserve">2  </w:t>
            </w:r>
          </w:p>
        </w:tc>
        <w:tc>
          <w:tcPr>
            <w:tcW w:w="2531" w:type="dxa"/>
            <w:vAlign w:val="center"/>
          </w:tcPr>
          <w:p w14:paraId="24D28744">
            <w:pPr>
              <w:jc w:val="center"/>
              <w:rPr>
                <w:rFonts w:hint="eastAsia" w:ascii="宋体" w:hAnsi="宋体" w:cs="宋体"/>
                <w:kern w:val="0"/>
                <w:sz w:val="21"/>
                <w:szCs w:val="21"/>
                <w:lang w:bidi="ar"/>
              </w:rPr>
            </w:pPr>
            <w:r>
              <w:rPr>
                <w:rFonts w:hint="eastAsia" w:ascii="宋体" w:hAnsi="宋体" w:cs="宋体"/>
                <w:kern w:val="0"/>
                <w:sz w:val="21"/>
                <w:szCs w:val="21"/>
                <w:lang w:bidi="ar"/>
              </w:rPr>
              <w:t>含备用一个</w:t>
            </w:r>
          </w:p>
        </w:tc>
      </w:tr>
      <w:tr w14:paraId="7B37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6CAB95E9">
            <w:pPr>
              <w:jc w:val="center"/>
              <w:rPr>
                <w:rFonts w:hint="eastAsia" w:ascii="宋体" w:hAnsi="宋体" w:cs="宋体"/>
                <w:kern w:val="0"/>
                <w:sz w:val="21"/>
                <w:szCs w:val="21"/>
                <w:lang w:bidi="ar"/>
              </w:rPr>
            </w:pPr>
            <w:r>
              <w:rPr>
                <w:rFonts w:hint="eastAsia" w:ascii="宋体" w:hAnsi="宋体" w:cs="宋体"/>
                <w:kern w:val="0"/>
                <w:sz w:val="21"/>
                <w:szCs w:val="21"/>
                <w:lang w:bidi="ar"/>
              </w:rPr>
              <w:t>12</w:t>
            </w:r>
          </w:p>
        </w:tc>
        <w:tc>
          <w:tcPr>
            <w:tcW w:w="2549" w:type="dxa"/>
            <w:vAlign w:val="center"/>
          </w:tcPr>
          <w:p w14:paraId="0DA2EE7A">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3EA38846">
            <w:pPr>
              <w:jc w:val="left"/>
              <w:rPr>
                <w:rFonts w:hint="eastAsia" w:ascii="宋体" w:hAnsi="宋体" w:cs="宋体"/>
                <w:kern w:val="0"/>
                <w:sz w:val="21"/>
                <w:szCs w:val="21"/>
                <w:lang w:bidi="ar"/>
              </w:rPr>
            </w:pPr>
            <w:r>
              <w:rPr>
                <w:rFonts w:hint="eastAsia" w:ascii="宋体" w:hAnsi="宋体" w:cs="宋体"/>
                <w:kern w:val="0"/>
                <w:sz w:val="21"/>
                <w:szCs w:val="21"/>
                <w:lang w:bidi="ar"/>
              </w:rPr>
              <w:t>φ800mm</w:t>
            </w:r>
          </w:p>
        </w:tc>
        <w:tc>
          <w:tcPr>
            <w:tcW w:w="525" w:type="dxa"/>
            <w:vAlign w:val="center"/>
          </w:tcPr>
          <w:p w14:paraId="22AFC9FC">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4CE4993F">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31" w:type="dxa"/>
            <w:vAlign w:val="center"/>
          </w:tcPr>
          <w:p w14:paraId="78D7D169">
            <w:pPr>
              <w:jc w:val="center"/>
              <w:rPr>
                <w:rFonts w:hint="eastAsia" w:ascii="宋体" w:hAnsi="宋体" w:cs="宋体"/>
                <w:kern w:val="0"/>
                <w:sz w:val="21"/>
                <w:szCs w:val="21"/>
                <w:lang w:bidi="ar"/>
              </w:rPr>
            </w:pPr>
            <w:r>
              <w:rPr>
                <w:rFonts w:hint="eastAsia" w:ascii="宋体" w:hAnsi="宋体" w:cs="宋体"/>
                <w:kern w:val="0"/>
                <w:sz w:val="21"/>
                <w:szCs w:val="21"/>
                <w:lang w:bidi="ar"/>
              </w:rPr>
              <w:t>含备用一个</w:t>
            </w:r>
          </w:p>
        </w:tc>
      </w:tr>
      <w:tr w14:paraId="4FEB3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98" w:type="dxa"/>
            <w:vAlign w:val="center"/>
          </w:tcPr>
          <w:p w14:paraId="5EBC86DF">
            <w:pPr>
              <w:jc w:val="center"/>
              <w:rPr>
                <w:rFonts w:hint="eastAsia" w:ascii="宋体" w:hAnsi="宋体" w:cs="宋体"/>
                <w:kern w:val="0"/>
                <w:sz w:val="21"/>
                <w:szCs w:val="21"/>
                <w:lang w:bidi="ar"/>
              </w:rPr>
            </w:pPr>
            <w:r>
              <w:rPr>
                <w:rFonts w:hint="eastAsia" w:ascii="宋体" w:hAnsi="宋体" w:cs="宋体"/>
                <w:kern w:val="0"/>
                <w:sz w:val="21"/>
                <w:szCs w:val="21"/>
                <w:lang w:bidi="ar"/>
              </w:rPr>
              <w:t>13</w:t>
            </w:r>
          </w:p>
        </w:tc>
        <w:tc>
          <w:tcPr>
            <w:tcW w:w="2549" w:type="dxa"/>
            <w:vAlign w:val="center"/>
          </w:tcPr>
          <w:p w14:paraId="018EF361">
            <w:pPr>
              <w:rPr>
                <w:rFonts w:hint="eastAsia" w:ascii="宋体" w:hAnsi="宋体" w:cs="宋体"/>
                <w:kern w:val="0"/>
                <w:sz w:val="21"/>
                <w:szCs w:val="21"/>
                <w:lang w:bidi="ar"/>
              </w:rPr>
            </w:pPr>
            <w:r>
              <w:rPr>
                <w:rFonts w:hint="eastAsia" w:ascii="宋体" w:hAnsi="宋体" w:cs="宋体"/>
                <w:kern w:val="0"/>
                <w:sz w:val="21"/>
                <w:szCs w:val="21"/>
                <w:lang w:bidi="ar"/>
              </w:rPr>
              <w:t>变频绞车张紧装置</w:t>
            </w:r>
          </w:p>
        </w:tc>
        <w:tc>
          <w:tcPr>
            <w:tcW w:w="2038" w:type="dxa"/>
            <w:vAlign w:val="center"/>
          </w:tcPr>
          <w:p w14:paraId="641B85F6">
            <w:pPr>
              <w:jc w:val="left"/>
              <w:rPr>
                <w:rFonts w:hint="eastAsia" w:ascii="宋体" w:hAnsi="宋体" w:cs="宋体"/>
                <w:kern w:val="0"/>
                <w:sz w:val="21"/>
                <w:szCs w:val="21"/>
                <w:lang w:bidi="ar"/>
              </w:rPr>
            </w:pPr>
            <w:r>
              <w:rPr>
                <w:rFonts w:hint="eastAsia" w:ascii="宋体" w:hAnsi="宋体" w:cs="宋体"/>
                <w:kern w:val="0"/>
                <w:sz w:val="21"/>
                <w:szCs w:val="21"/>
                <w:lang w:bidi="ar"/>
              </w:rPr>
              <w:t>张紧力≥500kN，1140V，防爆</w:t>
            </w:r>
          </w:p>
        </w:tc>
        <w:tc>
          <w:tcPr>
            <w:tcW w:w="525" w:type="dxa"/>
            <w:vAlign w:val="center"/>
          </w:tcPr>
          <w:p w14:paraId="0EEF1147">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047686BF">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21BF878">
            <w:pPr>
              <w:jc w:val="center"/>
              <w:rPr>
                <w:rFonts w:hint="eastAsia" w:ascii="宋体" w:hAnsi="宋体" w:cs="宋体"/>
                <w:kern w:val="0"/>
                <w:sz w:val="21"/>
                <w:szCs w:val="21"/>
                <w:lang w:bidi="ar"/>
              </w:rPr>
            </w:pPr>
            <w:r>
              <w:rPr>
                <w:rFonts w:hint="eastAsia" w:ascii="宋体" w:hAnsi="宋体" w:cs="宋体"/>
                <w:kern w:val="0"/>
                <w:sz w:val="21"/>
                <w:szCs w:val="21"/>
                <w:lang w:bidi="ar"/>
              </w:rPr>
              <w:t>头部张紧</w:t>
            </w:r>
          </w:p>
        </w:tc>
      </w:tr>
      <w:tr w14:paraId="1138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31890FA4">
            <w:pPr>
              <w:jc w:val="center"/>
              <w:rPr>
                <w:rFonts w:hint="eastAsia" w:ascii="宋体" w:hAnsi="宋体" w:cs="宋体"/>
                <w:kern w:val="0"/>
                <w:sz w:val="21"/>
                <w:szCs w:val="21"/>
                <w:lang w:bidi="ar"/>
              </w:rPr>
            </w:pPr>
            <w:r>
              <w:rPr>
                <w:rFonts w:hint="eastAsia" w:ascii="宋体" w:hAnsi="宋体" w:cs="宋体"/>
                <w:kern w:val="0"/>
                <w:sz w:val="21"/>
                <w:szCs w:val="21"/>
                <w:lang w:bidi="ar"/>
              </w:rPr>
              <w:t>14</w:t>
            </w:r>
          </w:p>
        </w:tc>
        <w:tc>
          <w:tcPr>
            <w:tcW w:w="2549" w:type="dxa"/>
            <w:vAlign w:val="center"/>
          </w:tcPr>
          <w:p w14:paraId="7229D134">
            <w:pPr>
              <w:rPr>
                <w:rFonts w:hint="eastAsia" w:ascii="宋体" w:hAnsi="宋体" w:cs="宋体"/>
                <w:kern w:val="0"/>
                <w:sz w:val="21"/>
                <w:szCs w:val="21"/>
                <w:lang w:bidi="ar"/>
              </w:rPr>
            </w:pPr>
            <w:r>
              <w:rPr>
                <w:rFonts w:hint="eastAsia" w:ascii="宋体" w:hAnsi="宋体" w:cs="宋体"/>
                <w:kern w:val="0"/>
                <w:sz w:val="21"/>
                <w:szCs w:val="21"/>
                <w:lang w:bidi="ar"/>
              </w:rPr>
              <w:t>张紧小车轨道</w:t>
            </w:r>
          </w:p>
        </w:tc>
        <w:tc>
          <w:tcPr>
            <w:tcW w:w="2038" w:type="dxa"/>
            <w:vAlign w:val="center"/>
          </w:tcPr>
          <w:p w14:paraId="494BB4CC">
            <w:pPr>
              <w:jc w:val="left"/>
              <w:rPr>
                <w:rFonts w:hint="eastAsia" w:ascii="宋体" w:hAnsi="宋体" w:cs="宋体"/>
                <w:kern w:val="0"/>
                <w:sz w:val="21"/>
                <w:szCs w:val="21"/>
                <w:lang w:bidi="ar"/>
              </w:rPr>
            </w:pPr>
            <w:r>
              <w:rPr>
                <w:rFonts w:hint="eastAsia" w:ascii="宋体" w:hAnsi="宋体" w:cs="宋体"/>
                <w:kern w:val="0"/>
                <w:sz w:val="21"/>
                <w:szCs w:val="21"/>
                <w:lang w:bidi="ar"/>
              </w:rPr>
              <w:t>钢轨30kg/m</w:t>
            </w:r>
          </w:p>
        </w:tc>
        <w:tc>
          <w:tcPr>
            <w:tcW w:w="525" w:type="dxa"/>
            <w:vAlign w:val="center"/>
          </w:tcPr>
          <w:p w14:paraId="7863C827">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7027C6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56B3531">
            <w:pPr>
              <w:jc w:val="center"/>
              <w:rPr>
                <w:rFonts w:hint="eastAsia" w:ascii="宋体" w:hAnsi="宋体" w:cs="宋体"/>
                <w:kern w:val="0"/>
                <w:sz w:val="21"/>
                <w:szCs w:val="21"/>
                <w:lang w:bidi="ar"/>
              </w:rPr>
            </w:pPr>
            <w:r>
              <w:rPr>
                <w:rFonts w:hint="eastAsia" w:ascii="宋体" w:hAnsi="宋体" w:cs="宋体"/>
                <w:kern w:val="0"/>
                <w:sz w:val="21"/>
                <w:szCs w:val="21"/>
                <w:lang w:bidi="ar"/>
              </w:rPr>
              <w:t>详见设计图纸</w:t>
            </w:r>
          </w:p>
        </w:tc>
      </w:tr>
      <w:tr w14:paraId="32B1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698" w:type="dxa"/>
            <w:vAlign w:val="center"/>
          </w:tcPr>
          <w:p w14:paraId="7D912E7D">
            <w:pPr>
              <w:jc w:val="center"/>
              <w:rPr>
                <w:rFonts w:hint="eastAsia" w:ascii="宋体" w:hAnsi="宋体" w:cs="宋体"/>
                <w:kern w:val="0"/>
                <w:sz w:val="21"/>
                <w:szCs w:val="21"/>
                <w:lang w:bidi="ar"/>
              </w:rPr>
            </w:pPr>
            <w:r>
              <w:rPr>
                <w:rFonts w:hint="eastAsia" w:ascii="宋体" w:hAnsi="宋体" w:cs="宋体"/>
                <w:kern w:val="0"/>
                <w:sz w:val="21"/>
                <w:szCs w:val="21"/>
                <w:lang w:bidi="ar"/>
              </w:rPr>
              <w:t>15</w:t>
            </w:r>
          </w:p>
        </w:tc>
        <w:tc>
          <w:tcPr>
            <w:tcW w:w="2549" w:type="dxa"/>
            <w:vAlign w:val="center"/>
          </w:tcPr>
          <w:p w14:paraId="45B15F1B">
            <w:pPr>
              <w:rPr>
                <w:rFonts w:hint="eastAsia" w:ascii="宋体" w:hAnsi="宋体" w:cs="宋体"/>
                <w:kern w:val="0"/>
                <w:sz w:val="21"/>
                <w:szCs w:val="21"/>
                <w:lang w:bidi="ar"/>
              </w:rPr>
            </w:pPr>
            <w:r>
              <w:rPr>
                <w:rFonts w:hint="eastAsia" w:ascii="宋体" w:hAnsi="宋体" w:cs="宋体"/>
                <w:kern w:val="0"/>
                <w:sz w:val="21"/>
                <w:szCs w:val="21"/>
                <w:lang w:bidi="ar"/>
              </w:rPr>
              <w:t>各类托辊</w:t>
            </w:r>
          </w:p>
        </w:tc>
        <w:tc>
          <w:tcPr>
            <w:tcW w:w="2038" w:type="dxa"/>
            <w:vAlign w:val="center"/>
          </w:tcPr>
          <w:p w14:paraId="409A65A7">
            <w:pPr>
              <w:jc w:val="left"/>
              <w:rPr>
                <w:rFonts w:hint="eastAsia" w:ascii="宋体" w:hAnsi="宋体" w:cs="宋体"/>
                <w:kern w:val="0"/>
                <w:sz w:val="21"/>
                <w:szCs w:val="21"/>
                <w:lang w:bidi="ar"/>
              </w:rPr>
            </w:pPr>
            <w:r>
              <w:rPr>
                <w:rFonts w:hint="eastAsia" w:ascii="宋体" w:hAnsi="宋体" w:cs="宋体"/>
                <w:kern w:val="0"/>
                <w:sz w:val="21"/>
                <w:szCs w:val="21"/>
                <w:lang w:bidi="ar"/>
              </w:rPr>
              <w:t>φ194mm，含过渡托辊、缓冲托辊、35°槽形托辊、V形下托辊、平托辊</w:t>
            </w:r>
          </w:p>
        </w:tc>
        <w:tc>
          <w:tcPr>
            <w:tcW w:w="525" w:type="dxa"/>
            <w:vAlign w:val="center"/>
          </w:tcPr>
          <w:p w14:paraId="7E3A7F25">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52CB996">
            <w:pPr>
              <w:jc w:val="left"/>
              <w:rPr>
                <w:rFonts w:hint="eastAsia" w:ascii="宋体" w:hAnsi="宋体" w:cs="宋体"/>
                <w:kern w:val="0"/>
                <w:sz w:val="21"/>
                <w:szCs w:val="21"/>
                <w:lang w:bidi="ar"/>
              </w:rPr>
            </w:pPr>
            <w:r>
              <w:rPr>
                <w:rFonts w:hint="eastAsia" w:ascii="宋体" w:hAnsi="宋体" w:cs="宋体"/>
                <w:kern w:val="0"/>
                <w:sz w:val="21"/>
                <w:szCs w:val="21"/>
                <w:lang w:bidi="ar"/>
              </w:rPr>
              <w:t>4770</w:t>
            </w:r>
          </w:p>
        </w:tc>
        <w:tc>
          <w:tcPr>
            <w:tcW w:w="2531" w:type="dxa"/>
            <w:vAlign w:val="center"/>
          </w:tcPr>
          <w:p w14:paraId="3FD86ECF">
            <w:pPr>
              <w:jc w:val="left"/>
              <w:rPr>
                <w:rFonts w:hint="eastAsia" w:ascii="宋体" w:hAnsi="宋体" w:cs="宋体"/>
                <w:kern w:val="0"/>
                <w:sz w:val="21"/>
                <w:szCs w:val="21"/>
                <w:lang w:bidi="ar"/>
              </w:rPr>
            </w:pPr>
            <w:r>
              <w:rPr>
                <w:rFonts w:hint="eastAsia" w:ascii="宋体" w:hAnsi="宋体" w:cs="宋体"/>
                <w:kern w:val="0"/>
                <w:sz w:val="21"/>
                <w:szCs w:val="21"/>
                <w:lang w:bidi="ar"/>
              </w:rPr>
              <w:t>不少于表中数量，具体见图纸，尾部落料前后两组缓冲托辊需脱磁</w:t>
            </w:r>
          </w:p>
        </w:tc>
      </w:tr>
      <w:tr w14:paraId="2CB3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98" w:type="dxa"/>
            <w:vAlign w:val="center"/>
          </w:tcPr>
          <w:p w14:paraId="7648B450">
            <w:pPr>
              <w:jc w:val="center"/>
              <w:rPr>
                <w:rFonts w:hint="eastAsia" w:ascii="宋体" w:hAnsi="宋体" w:cs="宋体"/>
                <w:kern w:val="0"/>
                <w:sz w:val="21"/>
                <w:szCs w:val="21"/>
                <w:lang w:bidi="ar"/>
              </w:rPr>
            </w:pPr>
            <w:r>
              <w:rPr>
                <w:rFonts w:hint="eastAsia" w:ascii="宋体" w:hAnsi="宋体" w:cs="宋体"/>
                <w:kern w:val="0"/>
                <w:sz w:val="21"/>
                <w:szCs w:val="21"/>
                <w:lang w:bidi="ar"/>
              </w:rPr>
              <w:t>16</w:t>
            </w:r>
          </w:p>
        </w:tc>
        <w:tc>
          <w:tcPr>
            <w:tcW w:w="2549" w:type="dxa"/>
            <w:vAlign w:val="center"/>
          </w:tcPr>
          <w:p w14:paraId="5E3A6A8E">
            <w:pPr>
              <w:rPr>
                <w:rFonts w:hint="eastAsia" w:ascii="宋体" w:hAnsi="宋体" w:cs="宋体"/>
                <w:kern w:val="0"/>
                <w:sz w:val="21"/>
                <w:szCs w:val="21"/>
                <w:lang w:bidi="ar"/>
              </w:rPr>
            </w:pPr>
            <w:r>
              <w:rPr>
                <w:rFonts w:hint="eastAsia" w:ascii="宋体" w:hAnsi="宋体" w:cs="宋体"/>
                <w:kern w:val="0"/>
                <w:sz w:val="21"/>
                <w:szCs w:val="21"/>
                <w:lang w:bidi="ar"/>
              </w:rPr>
              <w:t xml:space="preserve">上自动纠偏装置 </w:t>
            </w:r>
          </w:p>
        </w:tc>
        <w:tc>
          <w:tcPr>
            <w:tcW w:w="2038" w:type="dxa"/>
            <w:vAlign w:val="center"/>
          </w:tcPr>
          <w:p w14:paraId="0216AF6B">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3B544994">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B9784F7">
            <w:pPr>
              <w:jc w:val="center"/>
              <w:rPr>
                <w:rFonts w:hint="eastAsia" w:ascii="宋体" w:hAnsi="宋体" w:cs="宋体"/>
                <w:kern w:val="0"/>
                <w:sz w:val="21"/>
                <w:szCs w:val="21"/>
                <w:lang w:bidi="ar"/>
              </w:rPr>
            </w:pPr>
            <w:r>
              <w:rPr>
                <w:rFonts w:hint="eastAsia" w:ascii="宋体" w:hAnsi="宋体" w:cs="宋体"/>
                <w:kern w:val="0"/>
                <w:sz w:val="21"/>
                <w:szCs w:val="21"/>
                <w:lang w:bidi="ar"/>
              </w:rPr>
              <w:t>111</w:t>
            </w:r>
          </w:p>
        </w:tc>
        <w:tc>
          <w:tcPr>
            <w:tcW w:w="2531" w:type="dxa"/>
            <w:vAlign w:val="center"/>
          </w:tcPr>
          <w:p w14:paraId="7666A31B">
            <w:pPr>
              <w:jc w:val="center"/>
              <w:rPr>
                <w:rFonts w:hint="eastAsia" w:ascii="宋体" w:hAnsi="宋体" w:cs="宋体"/>
                <w:kern w:val="0"/>
                <w:sz w:val="21"/>
                <w:szCs w:val="21"/>
                <w:lang w:bidi="ar"/>
              </w:rPr>
            </w:pPr>
          </w:p>
          <w:p w14:paraId="6ED4CC2C">
            <w:pPr>
              <w:rPr>
                <w:lang w:bidi="ar"/>
              </w:rPr>
            </w:pPr>
          </w:p>
        </w:tc>
      </w:tr>
      <w:tr w14:paraId="75380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98" w:type="dxa"/>
            <w:vAlign w:val="center"/>
          </w:tcPr>
          <w:p w14:paraId="2BC61A88">
            <w:pPr>
              <w:jc w:val="center"/>
              <w:rPr>
                <w:rFonts w:hint="eastAsia" w:ascii="宋体" w:hAnsi="宋体" w:cs="宋体"/>
                <w:kern w:val="0"/>
                <w:sz w:val="21"/>
                <w:szCs w:val="21"/>
                <w:lang w:bidi="ar"/>
              </w:rPr>
            </w:pPr>
            <w:r>
              <w:rPr>
                <w:rFonts w:hint="eastAsia" w:ascii="宋体" w:hAnsi="宋体" w:cs="宋体"/>
                <w:kern w:val="0"/>
                <w:sz w:val="21"/>
                <w:szCs w:val="21"/>
                <w:lang w:bidi="ar"/>
              </w:rPr>
              <w:t>17</w:t>
            </w:r>
          </w:p>
        </w:tc>
        <w:tc>
          <w:tcPr>
            <w:tcW w:w="2549" w:type="dxa"/>
            <w:vAlign w:val="center"/>
          </w:tcPr>
          <w:p w14:paraId="69F494AB">
            <w:pPr>
              <w:rPr>
                <w:rFonts w:hint="eastAsia" w:ascii="宋体" w:hAnsi="宋体" w:cs="宋体"/>
                <w:kern w:val="0"/>
                <w:sz w:val="21"/>
                <w:szCs w:val="21"/>
                <w:lang w:bidi="ar"/>
              </w:rPr>
            </w:pPr>
            <w:r>
              <w:rPr>
                <w:rFonts w:hint="eastAsia" w:ascii="宋体" w:hAnsi="宋体" w:cs="宋体"/>
                <w:kern w:val="0"/>
                <w:sz w:val="21"/>
                <w:szCs w:val="21"/>
                <w:lang w:bidi="ar"/>
              </w:rPr>
              <w:t xml:space="preserve">下自动纠偏装置 </w:t>
            </w:r>
          </w:p>
        </w:tc>
        <w:tc>
          <w:tcPr>
            <w:tcW w:w="2038" w:type="dxa"/>
            <w:vAlign w:val="center"/>
          </w:tcPr>
          <w:p w14:paraId="66F845FA">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5DA16A33">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4741354">
            <w:pPr>
              <w:jc w:val="center"/>
              <w:rPr>
                <w:rFonts w:hint="eastAsia" w:ascii="宋体" w:hAnsi="宋体" w:cs="宋体"/>
                <w:kern w:val="0"/>
                <w:sz w:val="21"/>
                <w:szCs w:val="21"/>
                <w:lang w:bidi="ar"/>
              </w:rPr>
            </w:pPr>
            <w:r>
              <w:rPr>
                <w:rFonts w:hint="eastAsia" w:ascii="宋体" w:hAnsi="宋体" w:cs="宋体"/>
                <w:kern w:val="0"/>
                <w:sz w:val="21"/>
                <w:szCs w:val="21"/>
                <w:lang w:bidi="ar"/>
              </w:rPr>
              <w:t>79</w:t>
            </w:r>
          </w:p>
        </w:tc>
        <w:tc>
          <w:tcPr>
            <w:tcW w:w="2531" w:type="dxa"/>
            <w:vAlign w:val="center"/>
          </w:tcPr>
          <w:p w14:paraId="4416271A">
            <w:pPr>
              <w:jc w:val="center"/>
              <w:rPr>
                <w:rFonts w:hint="eastAsia" w:ascii="宋体" w:hAnsi="宋体" w:cs="宋体"/>
                <w:kern w:val="0"/>
                <w:sz w:val="21"/>
                <w:szCs w:val="21"/>
                <w:lang w:bidi="ar"/>
              </w:rPr>
            </w:pPr>
          </w:p>
        </w:tc>
      </w:tr>
      <w:tr w14:paraId="4B4E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698" w:type="dxa"/>
            <w:vAlign w:val="center"/>
          </w:tcPr>
          <w:p w14:paraId="549FF0BC">
            <w:pPr>
              <w:jc w:val="center"/>
              <w:rPr>
                <w:rFonts w:hint="eastAsia" w:ascii="宋体" w:hAnsi="宋体" w:cs="宋体"/>
                <w:kern w:val="0"/>
                <w:sz w:val="21"/>
                <w:szCs w:val="21"/>
                <w:lang w:bidi="ar"/>
              </w:rPr>
            </w:pPr>
            <w:r>
              <w:rPr>
                <w:rFonts w:hint="eastAsia" w:ascii="宋体" w:hAnsi="宋体" w:cs="宋体"/>
                <w:kern w:val="0"/>
                <w:sz w:val="21"/>
                <w:szCs w:val="21"/>
                <w:lang w:bidi="ar"/>
              </w:rPr>
              <w:t>18</w:t>
            </w:r>
          </w:p>
        </w:tc>
        <w:tc>
          <w:tcPr>
            <w:tcW w:w="2549" w:type="dxa"/>
            <w:vAlign w:val="center"/>
          </w:tcPr>
          <w:p w14:paraId="16E345CC">
            <w:pPr>
              <w:rPr>
                <w:rFonts w:hint="eastAsia" w:ascii="宋体" w:hAnsi="宋体" w:cs="宋体"/>
                <w:kern w:val="0"/>
                <w:sz w:val="21"/>
                <w:szCs w:val="21"/>
                <w:lang w:bidi="ar"/>
              </w:rPr>
            </w:pPr>
            <w:r>
              <w:rPr>
                <w:rFonts w:hint="eastAsia" w:ascii="宋体" w:hAnsi="宋体" w:cs="宋体"/>
                <w:kern w:val="0"/>
                <w:sz w:val="21"/>
                <w:szCs w:val="21"/>
                <w:lang w:bidi="ar"/>
              </w:rPr>
              <w:t>35°槽型缓冲床</w:t>
            </w:r>
          </w:p>
        </w:tc>
        <w:tc>
          <w:tcPr>
            <w:tcW w:w="2038" w:type="dxa"/>
            <w:vAlign w:val="center"/>
          </w:tcPr>
          <w:p w14:paraId="27F9735C">
            <w:pPr>
              <w:jc w:val="left"/>
              <w:rPr>
                <w:rFonts w:hint="eastAsia" w:ascii="宋体" w:hAnsi="宋体" w:cs="宋体"/>
                <w:kern w:val="0"/>
                <w:sz w:val="21"/>
                <w:szCs w:val="21"/>
                <w:lang w:bidi="ar"/>
              </w:rPr>
            </w:pPr>
            <w:r>
              <w:rPr>
                <w:rFonts w:hint="eastAsia" w:ascii="宋体" w:hAnsi="宋体" w:cs="宋体"/>
                <w:kern w:val="0"/>
                <w:sz w:val="21"/>
                <w:szCs w:val="21"/>
                <w:lang w:bidi="ar"/>
              </w:rPr>
              <w:t>B=1800mm，L=2000mm</w:t>
            </w:r>
          </w:p>
        </w:tc>
        <w:tc>
          <w:tcPr>
            <w:tcW w:w="525" w:type="dxa"/>
            <w:vAlign w:val="center"/>
          </w:tcPr>
          <w:p w14:paraId="27CB5881">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3F0F1CAA">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31" w:type="dxa"/>
            <w:vAlign w:val="center"/>
          </w:tcPr>
          <w:p w14:paraId="41CB6A64">
            <w:pPr>
              <w:jc w:val="center"/>
              <w:rPr>
                <w:rFonts w:hint="eastAsia" w:ascii="宋体" w:hAnsi="宋体" w:cs="宋体"/>
                <w:kern w:val="0"/>
                <w:sz w:val="21"/>
                <w:szCs w:val="21"/>
                <w:lang w:bidi="ar"/>
              </w:rPr>
            </w:pPr>
            <w:r>
              <w:rPr>
                <w:rFonts w:hint="eastAsia" w:ascii="宋体" w:hAnsi="宋体" w:cs="宋体"/>
                <w:kern w:val="0"/>
                <w:sz w:val="21"/>
                <w:szCs w:val="21"/>
                <w:lang w:bidi="ar"/>
              </w:rPr>
              <w:t>含备用两套</w:t>
            </w:r>
          </w:p>
        </w:tc>
      </w:tr>
      <w:tr w14:paraId="1483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98" w:type="dxa"/>
            <w:vAlign w:val="center"/>
          </w:tcPr>
          <w:p w14:paraId="041FA1F3">
            <w:pPr>
              <w:jc w:val="center"/>
              <w:rPr>
                <w:rFonts w:hint="eastAsia" w:ascii="宋体" w:hAnsi="宋体" w:cs="宋体"/>
                <w:kern w:val="0"/>
                <w:sz w:val="21"/>
                <w:szCs w:val="21"/>
                <w:lang w:bidi="ar"/>
              </w:rPr>
            </w:pPr>
            <w:r>
              <w:rPr>
                <w:rFonts w:hint="eastAsia" w:ascii="宋体" w:hAnsi="宋体" w:cs="宋体"/>
                <w:kern w:val="0"/>
                <w:sz w:val="21"/>
                <w:szCs w:val="21"/>
                <w:lang w:bidi="ar"/>
              </w:rPr>
              <w:t>19</w:t>
            </w:r>
          </w:p>
        </w:tc>
        <w:tc>
          <w:tcPr>
            <w:tcW w:w="2549" w:type="dxa"/>
            <w:vAlign w:val="center"/>
          </w:tcPr>
          <w:p w14:paraId="4C949835">
            <w:pPr>
              <w:rPr>
                <w:rFonts w:hint="eastAsia" w:ascii="宋体" w:hAnsi="宋体" w:cs="宋体"/>
                <w:kern w:val="0"/>
                <w:sz w:val="21"/>
                <w:szCs w:val="21"/>
                <w:lang w:bidi="ar"/>
              </w:rPr>
            </w:pPr>
            <w:r>
              <w:rPr>
                <w:rFonts w:hint="eastAsia" w:ascii="宋体" w:hAnsi="宋体" w:cs="宋体"/>
                <w:kern w:val="0"/>
                <w:sz w:val="21"/>
                <w:szCs w:val="21"/>
                <w:lang w:bidi="ar"/>
              </w:rPr>
              <w:t>导料槽L=2000mm</w:t>
            </w:r>
          </w:p>
        </w:tc>
        <w:tc>
          <w:tcPr>
            <w:tcW w:w="2038" w:type="dxa"/>
            <w:vAlign w:val="center"/>
          </w:tcPr>
          <w:p w14:paraId="7B9FF42E">
            <w:pPr>
              <w:jc w:val="left"/>
              <w:rPr>
                <w:rFonts w:hint="eastAsia" w:ascii="宋体" w:hAnsi="宋体" w:cs="宋体"/>
                <w:kern w:val="0"/>
                <w:sz w:val="21"/>
                <w:szCs w:val="21"/>
                <w:lang w:bidi="ar"/>
              </w:rPr>
            </w:pPr>
            <w:r>
              <w:rPr>
                <w:rFonts w:hint="eastAsia" w:ascii="宋体" w:hAnsi="宋体" w:cs="宋体"/>
                <w:kern w:val="0"/>
                <w:sz w:val="21"/>
                <w:szCs w:val="21"/>
                <w:lang w:bidi="ar"/>
              </w:rPr>
              <w:t>B=1800mm</w:t>
            </w:r>
          </w:p>
        </w:tc>
        <w:tc>
          <w:tcPr>
            <w:tcW w:w="525" w:type="dxa"/>
            <w:vAlign w:val="center"/>
          </w:tcPr>
          <w:p w14:paraId="42677B20">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6EB628E">
            <w:pPr>
              <w:jc w:val="center"/>
              <w:rPr>
                <w:rFonts w:hint="eastAsia" w:ascii="宋体" w:hAnsi="宋体" w:cs="宋体"/>
                <w:kern w:val="0"/>
                <w:sz w:val="21"/>
                <w:szCs w:val="21"/>
                <w:lang w:bidi="ar"/>
              </w:rPr>
            </w:pPr>
            <w:r>
              <w:rPr>
                <w:rFonts w:hint="eastAsia" w:ascii="宋体" w:hAnsi="宋体" w:cs="宋体"/>
                <w:kern w:val="0"/>
                <w:sz w:val="21"/>
                <w:szCs w:val="21"/>
                <w:lang w:bidi="ar"/>
              </w:rPr>
              <w:t>11</w:t>
            </w:r>
          </w:p>
        </w:tc>
        <w:tc>
          <w:tcPr>
            <w:tcW w:w="2531" w:type="dxa"/>
            <w:vAlign w:val="center"/>
          </w:tcPr>
          <w:p w14:paraId="5F309296">
            <w:pPr>
              <w:jc w:val="center"/>
              <w:rPr>
                <w:rFonts w:hint="eastAsia" w:ascii="宋体" w:hAnsi="宋体" w:cs="宋体"/>
                <w:kern w:val="0"/>
                <w:sz w:val="21"/>
                <w:szCs w:val="21"/>
                <w:lang w:bidi="ar"/>
              </w:rPr>
            </w:pPr>
            <w:r>
              <w:rPr>
                <w:rFonts w:hint="eastAsia" w:ascii="宋体" w:hAnsi="宋体" w:cs="宋体"/>
                <w:kern w:val="0"/>
                <w:sz w:val="21"/>
                <w:szCs w:val="21"/>
                <w:lang w:bidi="ar"/>
              </w:rPr>
              <w:t>含前帘和后挡板</w:t>
            </w:r>
          </w:p>
        </w:tc>
      </w:tr>
      <w:tr w14:paraId="538E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40E2C00B">
            <w:pPr>
              <w:jc w:val="center"/>
              <w:rPr>
                <w:rFonts w:hint="eastAsia" w:ascii="宋体" w:hAnsi="宋体" w:cs="宋体"/>
                <w:kern w:val="0"/>
                <w:sz w:val="21"/>
                <w:szCs w:val="21"/>
                <w:lang w:bidi="ar"/>
              </w:rPr>
            </w:pPr>
            <w:r>
              <w:rPr>
                <w:rFonts w:hint="eastAsia" w:ascii="宋体" w:hAnsi="宋体" w:cs="宋体"/>
                <w:kern w:val="0"/>
                <w:sz w:val="21"/>
                <w:szCs w:val="21"/>
                <w:lang w:bidi="ar"/>
              </w:rPr>
              <w:t>20</w:t>
            </w:r>
          </w:p>
        </w:tc>
        <w:tc>
          <w:tcPr>
            <w:tcW w:w="2549" w:type="dxa"/>
            <w:vAlign w:val="center"/>
          </w:tcPr>
          <w:p w14:paraId="55EE4E38">
            <w:pPr>
              <w:rPr>
                <w:rFonts w:hint="eastAsia" w:ascii="宋体" w:hAnsi="宋体" w:cs="宋体"/>
                <w:kern w:val="0"/>
                <w:sz w:val="21"/>
                <w:szCs w:val="21"/>
                <w:lang w:bidi="ar"/>
              </w:rPr>
            </w:pPr>
            <w:r>
              <w:rPr>
                <w:rFonts w:hint="eastAsia" w:ascii="宋体" w:hAnsi="宋体" w:cs="宋体"/>
                <w:kern w:val="0"/>
                <w:sz w:val="21"/>
                <w:szCs w:val="21"/>
                <w:lang w:bidi="ar"/>
              </w:rPr>
              <w:t>清扫器</w:t>
            </w:r>
          </w:p>
        </w:tc>
        <w:tc>
          <w:tcPr>
            <w:tcW w:w="2038" w:type="dxa"/>
            <w:vAlign w:val="center"/>
          </w:tcPr>
          <w:p w14:paraId="323BAD96">
            <w:pPr>
              <w:jc w:val="left"/>
              <w:rPr>
                <w:rFonts w:hint="eastAsia" w:ascii="宋体" w:hAnsi="宋体" w:cs="宋体"/>
                <w:kern w:val="0"/>
                <w:sz w:val="21"/>
                <w:szCs w:val="21"/>
                <w:lang w:bidi="ar"/>
              </w:rPr>
            </w:pPr>
            <w:r>
              <w:rPr>
                <w:rFonts w:hint="eastAsia" w:ascii="宋体" w:hAnsi="宋体" w:cs="宋体"/>
                <w:kern w:val="0"/>
                <w:sz w:val="21"/>
                <w:szCs w:val="21"/>
                <w:lang w:bidi="ar"/>
              </w:rPr>
              <w:t>头部一道、二道、尾部空段、尾轮、机头空段清扫器</w:t>
            </w:r>
          </w:p>
        </w:tc>
        <w:tc>
          <w:tcPr>
            <w:tcW w:w="525" w:type="dxa"/>
            <w:vAlign w:val="center"/>
          </w:tcPr>
          <w:p w14:paraId="367F14E8">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451D1B6">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31" w:type="dxa"/>
            <w:vAlign w:val="center"/>
          </w:tcPr>
          <w:p w14:paraId="11E70D42">
            <w:pPr>
              <w:jc w:val="cente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3D1E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98" w:type="dxa"/>
            <w:vAlign w:val="center"/>
          </w:tcPr>
          <w:p w14:paraId="25B341CD">
            <w:pPr>
              <w:jc w:val="center"/>
              <w:rPr>
                <w:rFonts w:hint="eastAsia" w:ascii="宋体" w:hAnsi="宋体" w:cs="宋体"/>
                <w:kern w:val="0"/>
                <w:sz w:val="21"/>
                <w:szCs w:val="21"/>
                <w:lang w:bidi="ar"/>
              </w:rPr>
            </w:pPr>
            <w:r>
              <w:rPr>
                <w:rFonts w:hint="eastAsia" w:ascii="宋体" w:hAnsi="宋体" w:cs="宋体"/>
                <w:kern w:val="0"/>
                <w:sz w:val="21"/>
                <w:szCs w:val="21"/>
                <w:lang w:bidi="ar"/>
              </w:rPr>
              <w:t>21</w:t>
            </w:r>
          </w:p>
        </w:tc>
        <w:tc>
          <w:tcPr>
            <w:tcW w:w="2549" w:type="dxa"/>
            <w:vAlign w:val="center"/>
          </w:tcPr>
          <w:p w14:paraId="68F02532">
            <w:pPr>
              <w:rPr>
                <w:rFonts w:hint="eastAsia" w:ascii="宋体" w:hAnsi="宋体" w:cs="宋体"/>
                <w:kern w:val="0"/>
                <w:sz w:val="21"/>
                <w:szCs w:val="21"/>
                <w:lang w:bidi="ar"/>
              </w:rPr>
            </w:pPr>
            <w:r>
              <w:rPr>
                <w:rFonts w:hint="eastAsia" w:ascii="宋体" w:hAnsi="宋体" w:cs="宋体"/>
                <w:kern w:val="0"/>
                <w:sz w:val="21"/>
                <w:szCs w:val="21"/>
                <w:lang w:bidi="ar"/>
              </w:rPr>
              <w:t>卸载机架</w:t>
            </w:r>
          </w:p>
        </w:tc>
        <w:tc>
          <w:tcPr>
            <w:tcW w:w="2038" w:type="dxa"/>
            <w:vAlign w:val="center"/>
          </w:tcPr>
          <w:p w14:paraId="5FCFD331">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2E5EB72">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09865CCB">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2A28C33">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05A4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98" w:type="dxa"/>
            <w:vAlign w:val="center"/>
          </w:tcPr>
          <w:p w14:paraId="7E575235">
            <w:pPr>
              <w:jc w:val="center"/>
              <w:rPr>
                <w:rFonts w:hint="eastAsia" w:ascii="宋体" w:hAnsi="宋体" w:cs="宋体"/>
                <w:kern w:val="0"/>
                <w:sz w:val="21"/>
                <w:szCs w:val="21"/>
                <w:lang w:bidi="ar"/>
              </w:rPr>
            </w:pPr>
            <w:r>
              <w:rPr>
                <w:rFonts w:hint="eastAsia" w:ascii="宋体" w:hAnsi="宋体" w:cs="宋体"/>
                <w:kern w:val="0"/>
                <w:sz w:val="21"/>
                <w:szCs w:val="21"/>
                <w:lang w:bidi="ar"/>
              </w:rPr>
              <w:t>22</w:t>
            </w:r>
          </w:p>
        </w:tc>
        <w:tc>
          <w:tcPr>
            <w:tcW w:w="2549" w:type="dxa"/>
            <w:vAlign w:val="center"/>
          </w:tcPr>
          <w:p w14:paraId="76F9A559">
            <w:pPr>
              <w:rPr>
                <w:rFonts w:hint="eastAsia" w:ascii="宋体" w:hAnsi="宋体" w:cs="宋体"/>
                <w:kern w:val="0"/>
                <w:sz w:val="21"/>
                <w:szCs w:val="21"/>
                <w:lang w:bidi="ar"/>
              </w:rPr>
            </w:pPr>
            <w:r>
              <w:rPr>
                <w:rFonts w:hint="eastAsia" w:ascii="宋体" w:hAnsi="宋体" w:cs="宋体"/>
                <w:kern w:val="0"/>
                <w:sz w:val="21"/>
                <w:szCs w:val="21"/>
                <w:lang w:bidi="ar"/>
              </w:rPr>
              <w:t>驱动头架</w:t>
            </w:r>
          </w:p>
        </w:tc>
        <w:tc>
          <w:tcPr>
            <w:tcW w:w="2038" w:type="dxa"/>
            <w:vAlign w:val="center"/>
          </w:tcPr>
          <w:p w14:paraId="62494F53">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31751711">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7402C0F0">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28B0A842">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447EB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98" w:type="dxa"/>
            <w:vAlign w:val="center"/>
          </w:tcPr>
          <w:p w14:paraId="0408B05A">
            <w:pPr>
              <w:jc w:val="center"/>
              <w:rPr>
                <w:rFonts w:hint="eastAsia" w:ascii="宋体" w:hAnsi="宋体" w:cs="宋体"/>
                <w:kern w:val="0"/>
                <w:sz w:val="21"/>
                <w:szCs w:val="21"/>
                <w:lang w:bidi="ar"/>
              </w:rPr>
            </w:pPr>
            <w:r>
              <w:rPr>
                <w:rFonts w:hint="eastAsia" w:ascii="宋体" w:hAnsi="宋体" w:cs="宋体"/>
                <w:kern w:val="0"/>
                <w:sz w:val="21"/>
                <w:szCs w:val="21"/>
                <w:lang w:bidi="ar"/>
              </w:rPr>
              <w:t>23</w:t>
            </w:r>
          </w:p>
        </w:tc>
        <w:tc>
          <w:tcPr>
            <w:tcW w:w="2549" w:type="dxa"/>
            <w:vAlign w:val="center"/>
          </w:tcPr>
          <w:p w14:paraId="5C62117C">
            <w:pPr>
              <w:rPr>
                <w:rFonts w:hint="eastAsia" w:ascii="宋体" w:hAnsi="宋体" w:cs="宋体"/>
                <w:kern w:val="0"/>
                <w:sz w:val="21"/>
                <w:szCs w:val="21"/>
                <w:lang w:bidi="ar"/>
              </w:rPr>
            </w:pPr>
            <w:r>
              <w:rPr>
                <w:rFonts w:hint="eastAsia" w:ascii="宋体" w:hAnsi="宋体" w:cs="宋体"/>
                <w:kern w:val="0"/>
                <w:sz w:val="21"/>
                <w:szCs w:val="21"/>
                <w:lang w:bidi="ar"/>
              </w:rPr>
              <w:t>改向机架</w:t>
            </w:r>
          </w:p>
        </w:tc>
        <w:tc>
          <w:tcPr>
            <w:tcW w:w="2038" w:type="dxa"/>
            <w:vAlign w:val="center"/>
          </w:tcPr>
          <w:p w14:paraId="3945A301">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3F8B38DA">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5B10D4B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FBD624C">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07AE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7684CE44">
            <w:pPr>
              <w:jc w:val="center"/>
              <w:rPr>
                <w:rFonts w:hint="eastAsia" w:ascii="宋体" w:hAnsi="宋体" w:cs="宋体"/>
                <w:kern w:val="0"/>
                <w:sz w:val="21"/>
                <w:szCs w:val="21"/>
                <w:lang w:bidi="ar"/>
              </w:rPr>
            </w:pPr>
            <w:r>
              <w:rPr>
                <w:rFonts w:hint="eastAsia" w:ascii="宋体" w:hAnsi="宋体" w:cs="宋体"/>
                <w:kern w:val="0"/>
                <w:sz w:val="21"/>
                <w:szCs w:val="21"/>
                <w:lang w:bidi="ar"/>
              </w:rPr>
              <w:t>24</w:t>
            </w:r>
          </w:p>
        </w:tc>
        <w:tc>
          <w:tcPr>
            <w:tcW w:w="2549" w:type="dxa"/>
            <w:vAlign w:val="center"/>
          </w:tcPr>
          <w:p w14:paraId="5FEA0016">
            <w:pPr>
              <w:rPr>
                <w:rFonts w:hint="eastAsia" w:ascii="宋体" w:hAnsi="宋体" w:cs="宋体"/>
                <w:kern w:val="0"/>
                <w:sz w:val="21"/>
                <w:szCs w:val="21"/>
                <w:lang w:bidi="ar"/>
              </w:rPr>
            </w:pPr>
            <w:r>
              <w:rPr>
                <w:rFonts w:hint="eastAsia" w:ascii="宋体" w:hAnsi="宋体" w:cs="宋体"/>
                <w:kern w:val="0"/>
                <w:sz w:val="21"/>
                <w:szCs w:val="21"/>
                <w:lang w:bidi="ar"/>
              </w:rPr>
              <w:t>中间架</w:t>
            </w:r>
          </w:p>
        </w:tc>
        <w:tc>
          <w:tcPr>
            <w:tcW w:w="2038" w:type="dxa"/>
            <w:vAlign w:val="center"/>
          </w:tcPr>
          <w:p w14:paraId="2F122FB9">
            <w:pPr>
              <w:jc w:val="left"/>
              <w:rPr>
                <w:rFonts w:hint="eastAsia" w:ascii="宋体" w:hAnsi="宋体" w:cs="宋体"/>
                <w:kern w:val="0"/>
                <w:sz w:val="21"/>
                <w:szCs w:val="21"/>
                <w:lang w:bidi="ar"/>
              </w:rPr>
            </w:pPr>
            <w:r>
              <w:rPr>
                <w:rFonts w:hint="eastAsia" w:ascii="宋体" w:hAnsi="宋体" w:cs="宋体"/>
                <w:kern w:val="0"/>
                <w:sz w:val="21"/>
                <w:szCs w:val="21"/>
                <w:lang w:bidi="ar"/>
              </w:rPr>
              <w:t>标准段3m/段，非标段按设计图布置</w:t>
            </w:r>
          </w:p>
        </w:tc>
        <w:tc>
          <w:tcPr>
            <w:tcW w:w="525" w:type="dxa"/>
            <w:vAlign w:val="center"/>
          </w:tcPr>
          <w:p w14:paraId="67BD9CFA">
            <w:pPr>
              <w:jc w:val="cente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703C1BAD">
            <w:pPr>
              <w:jc w:val="center"/>
              <w:rPr>
                <w:rFonts w:hint="eastAsia" w:ascii="宋体" w:hAnsi="宋体" w:cs="宋体"/>
                <w:kern w:val="0"/>
                <w:sz w:val="21"/>
                <w:szCs w:val="21"/>
                <w:lang w:bidi="ar"/>
              </w:rPr>
            </w:pPr>
          </w:p>
        </w:tc>
        <w:tc>
          <w:tcPr>
            <w:tcW w:w="2531" w:type="dxa"/>
            <w:vAlign w:val="center"/>
          </w:tcPr>
          <w:p w14:paraId="4CFEBB86">
            <w:pPr>
              <w:jc w:val="center"/>
              <w:rPr>
                <w:rFonts w:hint="eastAsia" w:ascii="宋体" w:hAnsi="宋体" w:cs="宋体"/>
                <w:kern w:val="0"/>
                <w:sz w:val="21"/>
                <w:szCs w:val="21"/>
                <w:lang w:bidi="ar"/>
              </w:rPr>
            </w:pPr>
            <w:r>
              <w:rPr>
                <w:rFonts w:hint="eastAsia" w:ascii="宋体" w:hAnsi="宋体" w:cs="宋体"/>
                <w:kern w:val="0"/>
                <w:sz w:val="21"/>
                <w:szCs w:val="21"/>
                <w:lang w:bidi="ar"/>
              </w:rPr>
              <w:t>长度数量满足图纸布置要求，配套紧固件</w:t>
            </w:r>
          </w:p>
        </w:tc>
      </w:tr>
      <w:tr w14:paraId="3ACF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6571E6D8">
            <w:pPr>
              <w:jc w:val="center"/>
              <w:rPr>
                <w:rFonts w:hint="eastAsia" w:ascii="宋体" w:hAnsi="宋体" w:cs="宋体"/>
                <w:kern w:val="0"/>
                <w:sz w:val="21"/>
                <w:szCs w:val="21"/>
                <w:lang w:bidi="ar"/>
              </w:rPr>
            </w:pPr>
            <w:r>
              <w:rPr>
                <w:rFonts w:hint="eastAsia" w:ascii="宋体" w:hAnsi="宋体" w:cs="宋体"/>
                <w:kern w:val="0"/>
                <w:sz w:val="21"/>
                <w:szCs w:val="21"/>
                <w:lang w:bidi="ar"/>
              </w:rPr>
              <w:t>25</w:t>
            </w:r>
          </w:p>
        </w:tc>
        <w:tc>
          <w:tcPr>
            <w:tcW w:w="2549" w:type="dxa"/>
            <w:vAlign w:val="center"/>
          </w:tcPr>
          <w:p w14:paraId="5DB1DE6F">
            <w:pPr>
              <w:rPr>
                <w:rFonts w:hint="eastAsia" w:ascii="宋体" w:hAnsi="宋体" w:cs="宋体"/>
                <w:kern w:val="0"/>
                <w:sz w:val="21"/>
                <w:szCs w:val="21"/>
                <w:lang w:bidi="ar"/>
              </w:rPr>
            </w:pPr>
            <w:r>
              <w:rPr>
                <w:rFonts w:hint="eastAsia" w:ascii="宋体" w:hAnsi="宋体" w:cs="宋体"/>
                <w:kern w:val="0"/>
                <w:sz w:val="21"/>
                <w:szCs w:val="21"/>
                <w:lang w:bidi="ar"/>
              </w:rPr>
              <w:t>标准支腿H=835mm</w:t>
            </w:r>
          </w:p>
        </w:tc>
        <w:tc>
          <w:tcPr>
            <w:tcW w:w="2038" w:type="dxa"/>
            <w:vAlign w:val="center"/>
          </w:tcPr>
          <w:p w14:paraId="0BAF2CBB">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A53C4B2">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AADB46F">
            <w:pPr>
              <w:jc w:val="center"/>
              <w:rPr>
                <w:rFonts w:hint="eastAsia" w:ascii="宋体" w:hAnsi="宋体" w:cs="宋体"/>
                <w:kern w:val="0"/>
                <w:sz w:val="21"/>
                <w:szCs w:val="21"/>
                <w:lang w:bidi="ar"/>
              </w:rPr>
            </w:pPr>
            <w:r>
              <w:rPr>
                <w:rFonts w:hint="eastAsia" w:ascii="宋体" w:hAnsi="宋体" w:cs="宋体"/>
                <w:kern w:val="0"/>
                <w:sz w:val="21"/>
                <w:szCs w:val="21"/>
                <w:lang w:bidi="ar"/>
              </w:rPr>
              <w:t>1300</w:t>
            </w:r>
          </w:p>
        </w:tc>
        <w:tc>
          <w:tcPr>
            <w:tcW w:w="2531" w:type="dxa"/>
            <w:vAlign w:val="center"/>
          </w:tcPr>
          <w:p w14:paraId="54EFE302">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0AF6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0E7447B3">
            <w:pPr>
              <w:jc w:val="center"/>
              <w:rPr>
                <w:rFonts w:hint="eastAsia" w:ascii="宋体" w:hAnsi="宋体" w:cs="宋体"/>
                <w:kern w:val="0"/>
                <w:sz w:val="21"/>
                <w:szCs w:val="21"/>
                <w:lang w:bidi="ar"/>
              </w:rPr>
            </w:pPr>
            <w:r>
              <w:rPr>
                <w:rFonts w:hint="eastAsia" w:ascii="宋体" w:hAnsi="宋体" w:cs="宋体"/>
                <w:kern w:val="0"/>
                <w:sz w:val="21"/>
                <w:szCs w:val="21"/>
                <w:lang w:bidi="ar"/>
              </w:rPr>
              <w:t>26</w:t>
            </w:r>
          </w:p>
        </w:tc>
        <w:tc>
          <w:tcPr>
            <w:tcW w:w="2549" w:type="dxa"/>
            <w:vAlign w:val="center"/>
          </w:tcPr>
          <w:p w14:paraId="1DEF5421">
            <w:pPr>
              <w:rPr>
                <w:rFonts w:hint="eastAsia" w:ascii="宋体" w:hAnsi="宋体" w:cs="宋体"/>
                <w:kern w:val="0"/>
                <w:sz w:val="21"/>
                <w:szCs w:val="21"/>
                <w:lang w:bidi="ar"/>
              </w:rPr>
            </w:pPr>
            <w:r>
              <w:rPr>
                <w:rFonts w:hint="eastAsia" w:ascii="宋体" w:hAnsi="宋体" w:cs="宋体"/>
                <w:kern w:val="0"/>
                <w:sz w:val="21"/>
                <w:szCs w:val="21"/>
                <w:lang w:bidi="ar"/>
              </w:rPr>
              <w:t>非标支腿及横梁</w:t>
            </w:r>
          </w:p>
        </w:tc>
        <w:tc>
          <w:tcPr>
            <w:tcW w:w="2038" w:type="dxa"/>
            <w:vAlign w:val="center"/>
          </w:tcPr>
          <w:p w14:paraId="017B2F03">
            <w:pPr>
              <w:jc w:val="left"/>
              <w:rPr>
                <w:rFonts w:hint="eastAsia" w:ascii="宋体" w:hAnsi="宋体" w:cs="宋体"/>
                <w:kern w:val="0"/>
                <w:sz w:val="21"/>
                <w:szCs w:val="21"/>
                <w:lang w:bidi="ar"/>
              </w:rPr>
            </w:pPr>
            <w:r>
              <w:rPr>
                <w:rFonts w:hint="eastAsia" w:ascii="宋体" w:hAnsi="宋体" w:cs="宋体"/>
                <w:kern w:val="0"/>
                <w:sz w:val="21"/>
                <w:szCs w:val="21"/>
                <w:lang w:bidi="ar"/>
              </w:rPr>
              <w:t>钢结构，按布置图提供</w:t>
            </w:r>
          </w:p>
        </w:tc>
        <w:tc>
          <w:tcPr>
            <w:tcW w:w="525" w:type="dxa"/>
            <w:vAlign w:val="center"/>
          </w:tcPr>
          <w:p w14:paraId="6DC74254">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0489239">
            <w:pPr>
              <w:jc w:val="center"/>
              <w:rPr>
                <w:rFonts w:hint="eastAsia" w:ascii="宋体" w:hAnsi="宋体" w:cs="宋体"/>
                <w:kern w:val="0"/>
                <w:sz w:val="21"/>
                <w:szCs w:val="21"/>
                <w:lang w:bidi="ar"/>
              </w:rPr>
            </w:pPr>
            <w:r>
              <w:rPr>
                <w:rFonts w:hint="eastAsia" w:ascii="宋体" w:hAnsi="宋体" w:cs="宋体"/>
                <w:kern w:val="0"/>
                <w:sz w:val="21"/>
                <w:szCs w:val="21"/>
                <w:lang w:bidi="ar"/>
              </w:rPr>
              <w:t>54</w:t>
            </w:r>
          </w:p>
        </w:tc>
        <w:tc>
          <w:tcPr>
            <w:tcW w:w="2531" w:type="dxa"/>
            <w:vAlign w:val="center"/>
          </w:tcPr>
          <w:p w14:paraId="4B1E3D8B">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11DE3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98" w:type="dxa"/>
            <w:vAlign w:val="center"/>
          </w:tcPr>
          <w:p w14:paraId="46E8304D">
            <w:pPr>
              <w:jc w:val="center"/>
              <w:rPr>
                <w:rFonts w:hint="eastAsia" w:ascii="宋体" w:hAnsi="宋体" w:cs="宋体"/>
                <w:kern w:val="0"/>
                <w:sz w:val="21"/>
                <w:szCs w:val="21"/>
                <w:lang w:bidi="ar"/>
              </w:rPr>
            </w:pPr>
            <w:r>
              <w:rPr>
                <w:rFonts w:hint="eastAsia" w:ascii="宋体" w:hAnsi="宋体" w:cs="宋体"/>
                <w:kern w:val="0"/>
                <w:sz w:val="21"/>
                <w:szCs w:val="21"/>
                <w:lang w:bidi="ar"/>
              </w:rPr>
              <w:t>27</w:t>
            </w:r>
          </w:p>
        </w:tc>
        <w:tc>
          <w:tcPr>
            <w:tcW w:w="2549" w:type="dxa"/>
            <w:vAlign w:val="center"/>
          </w:tcPr>
          <w:p w14:paraId="5491DFB9">
            <w:pPr>
              <w:rPr>
                <w:rFonts w:hint="eastAsia" w:ascii="宋体" w:hAnsi="宋体" w:cs="宋体"/>
                <w:kern w:val="0"/>
                <w:sz w:val="21"/>
                <w:szCs w:val="21"/>
                <w:lang w:bidi="ar"/>
              </w:rPr>
            </w:pPr>
            <w:r>
              <w:rPr>
                <w:rFonts w:hint="eastAsia" w:ascii="宋体" w:hAnsi="宋体" w:cs="宋体"/>
                <w:kern w:val="0"/>
                <w:sz w:val="21"/>
                <w:szCs w:val="21"/>
                <w:lang w:bidi="ar"/>
              </w:rPr>
              <w:t>驱动尾架</w:t>
            </w:r>
          </w:p>
        </w:tc>
        <w:tc>
          <w:tcPr>
            <w:tcW w:w="2038" w:type="dxa"/>
            <w:vAlign w:val="center"/>
          </w:tcPr>
          <w:p w14:paraId="7B40AFAB">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7BA02FCC">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B56AEE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780AF41">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7842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98" w:type="dxa"/>
            <w:vAlign w:val="center"/>
          </w:tcPr>
          <w:p w14:paraId="15637A03">
            <w:pPr>
              <w:jc w:val="center"/>
              <w:rPr>
                <w:rFonts w:hint="eastAsia" w:ascii="宋体" w:hAnsi="宋体" w:cs="宋体"/>
                <w:kern w:val="0"/>
                <w:sz w:val="21"/>
                <w:szCs w:val="21"/>
                <w:lang w:bidi="ar"/>
              </w:rPr>
            </w:pPr>
            <w:r>
              <w:rPr>
                <w:rFonts w:hint="eastAsia" w:ascii="宋体" w:hAnsi="宋体" w:cs="宋体"/>
                <w:kern w:val="0"/>
                <w:sz w:val="21"/>
                <w:szCs w:val="21"/>
                <w:lang w:bidi="ar"/>
              </w:rPr>
              <w:t>28</w:t>
            </w:r>
          </w:p>
        </w:tc>
        <w:tc>
          <w:tcPr>
            <w:tcW w:w="2549" w:type="dxa"/>
            <w:vAlign w:val="center"/>
          </w:tcPr>
          <w:p w14:paraId="244C7485">
            <w:pPr>
              <w:rPr>
                <w:rFonts w:hint="eastAsia" w:ascii="宋体" w:hAnsi="宋体" w:cs="宋体"/>
                <w:kern w:val="0"/>
                <w:sz w:val="21"/>
                <w:szCs w:val="21"/>
                <w:lang w:bidi="ar"/>
              </w:rPr>
            </w:pPr>
            <w:r>
              <w:rPr>
                <w:rFonts w:hint="eastAsia" w:ascii="宋体" w:hAnsi="宋体" w:cs="宋体"/>
                <w:kern w:val="0"/>
                <w:sz w:val="21"/>
                <w:szCs w:val="21"/>
                <w:lang w:bidi="ar"/>
              </w:rPr>
              <w:t>非标加宽支腿</w:t>
            </w:r>
          </w:p>
        </w:tc>
        <w:tc>
          <w:tcPr>
            <w:tcW w:w="2038" w:type="dxa"/>
            <w:vAlign w:val="center"/>
          </w:tcPr>
          <w:p w14:paraId="241EEB55">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136EDA0">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346F37C">
            <w:pPr>
              <w:jc w:val="center"/>
              <w:rPr>
                <w:rFonts w:hint="eastAsia" w:ascii="宋体" w:hAnsi="宋体" w:cs="宋体"/>
                <w:kern w:val="0"/>
                <w:sz w:val="21"/>
                <w:szCs w:val="21"/>
                <w:lang w:bidi="ar"/>
              </w:rPr>
            </w:pPr>
            <w:r>
              <w:rPr>
                <w:rFonts w:hint="eastAsia" w:ascii="宋体" w:hAnsi="宋体" w:cs="宋体"/>
                <w:kern w:val="0"/>
                <w:sz w:val="21"/>
                <w:szCs w:val="21"/>
                <w:lang w:bidi="ar"/>
              </w:rPr>
              <w:t>8</w:t>
            </w:r>
          </w:p>
        </w:tc>
        <w:tc>
          <w:tcPr>
            <w:tcW w:w="2531" w:type="dxa"/>
            <w:vAlign w:val="center"/>
          </w:tcPr>
          <w:p w14:paraId="13F7A627">
            <w:pPr>
              <w:jc w:val="center"/>
              <w:rPr>
                <w:rFonts w:hint="eastAsia" w:ascii="宋体" w:hAnsi="宋体" w:cs="宋体"/>
                <w:kern w:val="0"/>
                <w:sz w:val="21"/>
                <w:szCs w:val="21"/>
                <w:lang w:bidi="ar"/>
              </w:rPr>
            </w:pPr>
            <w:r>
              <w:rPr>
                <w:rFonts w:hint="eastAsia" w:ascii="宋体" w:hAnsi="宋体" w:cs="宋体"/>
                <w:kern w:val="0"/>
                <w:sz w:val="21"/>
                <w:szCs w:val="21"/>
                <w:lang w:bidi="ar"/>
              </w:rPr>
              <w:t>按设计图纸提供</w:t>
            </w:r>
          </w:p>
        </w:tc>
      </w:tr>
      <w:tr w14:paraId="0EC5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12351611">
            <w:pPr>
              <w:jc w:val="center"/>
              <w:rPr>
                <w:rFonts w:hint="eastAsia" w:ascii="宋体" w:hAnsi="宋体" w:cs="宋体"/>
                <w:kern w:val="0"/>
                <w:sz w:val="21"/>
                <w:szCs w:val="21"/>
                <w:lang w:bidi="ar"/>
              </w:rPr>
            </w:pPr>
            <w:r>
              <w:rPr>
                <w:rFonts w:hint="eastAsia" w:ascii="宋体" w:hAnsi="宋体" w:cs="宋体"/>
                <w:kern w:val="0"/>
                <w:sz w:val="21"/>
                <w:szCs w:val="21"/>
                <w:lang w:bidi="ar"/>
              </w:rPr>
              <w:t>29</w:t>
            </w:r>
          </w:p>
        </w:tc>
        <w:tc>
          <w:tcPr>
            <w:tcW w:w="2549" w:type="dxa"/>
            <w:vAlign w:val="center"/>
          </w:tcPr>
          <w:p w14:paraId="199C5675">
            <w:pPr>
              <w:jc w:val="left"/>
              <w:rPr>
                <w:rFonts w:hint="eastAsia" w:ascii="宋体" w:hAnsi="宋体" w:cs="宋体"/>
                <w:kern w:val="0"/>
                <w:sz w:val="21"/>
                <w:szCs w:val="21"/>
                <w:lang w:bidi="ar"/>
              </w:rPr>
            </w:pPr>
            <w:r>
              <w:rPr>
                <w:rFonts w:hint="eastAsia" w:ascii="宋体" w:hAnsi="宋体" w:cs="宋体"/>
                <w:kern w:val="0"/>
                <w:sz w:val="21"/>
                <w:szCs w:val="21"/>
                <w:lang w:bidi="ar"/>
              </w:rPr>
              <w:t>机头检修平台组合</w:t>
            </w:r>
          </w:p>
        </w:tc>
        <w:tc>
          <w:tcPr>
            <w:tcW w:w="2038" w:type="dxa"/>
            <w:vAlign w:val="center"/>
          </w:tcPr>
          <w:p w14:paraId="1DAD7689">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22A929CE">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EB59AFA">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8074C2D">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配套紧固件，含扶手、平台铺板等</w:t>
            </w:r>
          </w:p>
        </w:tc>
      </w:tr>
      <w:tr w14:paraId="5C31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698" w:type="dxa"/>
            <w:vAlign w:val="center"/>
          </w:tcPr>
          <w:p w14:paraId="5DC430AE">
            <w:pPr>
              <w:jc w:val="center"/>
              <w:rPr>
                <w:rFonts w:hint="eastAsia" w:ascii="宋体" w:hAnsi="宋体" w:cs="宋体"/>
                <w:kern w:val="0"/>
                <w:sz w:val="21"/>
                <w:szCs w:val="21"/>
                <w:lang w:bidi="ar"/>
              </w:rPr>
            </w:pPr>
            <w:r>
              <w:rPr>
                <w:rFonts w:hint="eastAsia" w:ascii="宋体" w:hAnsi="宋体" w:cs="宋体"/>
                <w:kern w:val="0"/>
                <w:sz w:val="21"/>
                <w:szCs w:val="21"/>
                <w:lang w:bidi="ar"/>
              </w:rPr>
              <w:t>30</w:t>
            </w:r>
          </w:p>
        </w:tc>
        <w:tc>
          <w:tcPr>
            <w:tcW w:w="2549" w:type="dxa"/>
            <w:vAlign w:val="center"/>
          </w:tcPr>
          <w:p w14:paraId="4A8C5AA7">
            <w:pPr>
              <w:rPr>
                <w:rFonts w:hint="eastAsia" w:ascii="宋体" w:hAnsi="宋体" w:cs="宋体"/>
                <w:kern w:val="0"/>
                <w:sz w:val="21"/>
                <w:szCs w:val="21"/>
                <w:lang w:bidi="ar"/>
              </w:rPr>
            </w:pPr>
            <w:r>
              <w:rPr>
                <w:rFonts w:hint="eastAsia" w:ascii="宋体" w:hAnsi="宋体" w:cs="宋体"/>
                <w:kern w:val="0"/>
                <w:sz w:val="21"/>
                <w:szCs w:val="21"/>
                <w:lang w:bidi="ar"/>
              </w:rPr>
              <w:t>吊架</w:t>
            </w:r>
          </w:p>
        </w:tc>
        <w:tc>
          <w:tcPr>
            <w:tcW w:w="2038" w:type="dxa"/>
            <w:vAlign w:val="center"/>
          </w:tcPr>
          <w:p w14:paraId="057E9189">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63A1F894">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7CA2E5D">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2619582">
            <w:pP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68F3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504BA993">
            <w:pPr>
              <w:jc w:val="center"/>
              <w:rPr>
                <w:rFonts w:hint="eastAsia" w:ascii="宋体" w:hAnsi="宋体" w:cs="宋体"/>
                <w:kern w:val="0"/>
                <w:sz w:val="21"/>
                <w:szCs w:val="21"/>
                <w:lang w:bidi="ar"/>
              </w:rPr>
            </w:pPr>
            <w:r>
              <w:rPr>
                <w:rFonts w:hint="eastAsia" w:ascii="宋体" w:hAnsi="宋体" w:cs="宋体"/>
                <w:kern w:val="0"/>
                <w:sz w:val="21"/>
                <w:szCs w:val="21"/>
                <w:lang w:bidi="ar"/>
              </w:rPr>
              <w:t>31</w:t>
            </w:r>
          </w:p>
        </w:tc>
        <w:tc>
          <w:tcPr>
            <w:tcW w:w="2549" w:type="dxa"/>
            <w:vAlign w:val="center"/>
          </w:tcPr>
          <w:p w14:paraId="01B54BF1">
            <w:pPr>
              <w:rPr>
                <w:rFonts w:hint="eastAsia" w:ascii="宋体" w:hAnsi="宋体" w:cs="宋体"/>
                <w:kern w:val="0"/>
                <w:sz w:val="21"/>
                <w:szCs w:val="21"/>
                <w:lang w:bidi="ar"/>
              </w:rPr>
            </w:pPr>
            <w:r>
              <w:rPr>
                <w:rFonts w:hint="eastAsia" w:ascii="宋体" w:hAnsi="宋体" w:cs="宋体"/>
                <w:kern w:val="0"/>
                <w:sz w:val="21"/>
                <w:szCs w:val="21"/>
                <w:lang w:bidi="ar"/>
              </w:rPr>
              <w:t>滚筒护罩、联轴器护罩、安全护栏、张紧装置处安全护栏等</w:t>
            </w:r>
          </w:p>
        </w:tc>
        <w:tc>
          <w:tcPr>
            <w:tcW w:w="2038" w:type="dxa"/>
            <w:vAlign w:val="center"/>
          </w:tcPr>
          <w:p w14:paraId="232F005E">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D2DE93F">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559F139">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68801A8">
            <w:pPr>
              <w:rPr>
                <w:rFonts w:hint="eastAsia" w:ascii="宋体" w:hAnsi="宋体" w:cs="宋体"/>
                <w:kern w:val="0"/>
                <w:sz w:val="21"/>
                <w:szCs w:val="21"/>
                <w:lang w:bidi="ar"/>
              </w:rPr>
            </w:pPr>
            <w:r>
              <w:rPr>
                <w:rFonts w:hint="eastAsia" w:ascii="宋体" w:hAnsi="宋体" w:cs="宋体"/>
                <w:kern w:val="0"/>
                <w:sz w:val="21"/>
                <w:szCs w:val="21"/>
                <w:lang w:bidi="ar"/>
              </w:rPr>
              <w:t>按规范要求配齐</w:t>
            </w:r>
          </w:p>
        </w:tc>
      </w:tr>
      <w:tr w14:paraId="0E0D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047C7E4B">
            <w:pPr>
              <w:jc w:val="center"/>
              <w:rPr>
                <w:rFonts w:hint="eastAsia" w:ascii="宋体" w:hAnsi="宋体" w:cs="宋体"/>
                <w:kern w:val="0"/>
                <w:sz w:val="21"/>
                <w:szCs w:val="21"/>
                <w:lang w:bidi="ar"/>
              </w:rPr>
            </w:pPr>
            <w:r>
              <w:rPr>
                <w:rFonts w:hint="eastAsia" w:ascii="宋体" w:hAnsi="宋体" w:cs="宋体"/>
                <w:kern w:val="0"/>
                <w:sz w:val="21"/>
                <w:szCs w:val="21"/>
                <w:lang w:bidi="ar"/>
              </w:rPr>
              <w:t>32</w:t>
            </w:r>
          </w:p>
        </w:tc>
        <w:tc>
          <w:tcPr>
            <w:tcW w:w="2549" w:type="dxa"/>
            <w:vAlign w:val="center"/>
          </w:tcPr>
          <w:p w14:paraId="3705AEEE">
            <w:pPr>
              <w:rPr>
                <w:rFonts w:hint="eastAsia" w:ascii="宋体" w:hAnsi="宋体" w:cs="宋体"/>
                <w:kern w:val="0"/>
                <w:sz w:val="21"/>
                <w:szCs w:val="21"/>
                <w:lang w:bidi="ar"/>
              </w:rPr>
            </w:pPr>
            <w:r>
              <w:rPr>
                <w:rFonts w:hint="eastAsia" w:ascii="宋体" w:hAnsi="宋体" w:cs="宋体"/>
                <w:kern w:val="0"/>
                <w:sz w:val="21"/>
                <w:szCs w:val="21"/>
                <w:lang w:bidi="ar"/>
              </w:rPr>
              <w:t>驱动电机支座</w:t>
            </w:r>
          </w:p>
        </w:tc>
        <w:tc>
          <w:tcPr>
            <w:tcW w:w="2038" w:type="dxa"/>
            <w:vAlign w:val="center"/>
          </w:tcPr>
          <w:p w14:paraId="7014B653">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65A3947F">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F84C033">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31" w:type="dxa"/>
            <w:vAlign w:val="center"/>
          </w:tcPr>
          <w:p w14:paraId="32CE4C3B">
            <w:pP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60C69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2B5CF47C">
            <w:pPr>
              <w:jc w:val="center"/>
              <w:rPr>
                <w:rFonts w:hint="eastAsia" w:ascii="宋体" w:hAnsi="宋体" w:cs="宋体"/>
                <w:kern w:val="0"/>
                <w:sz w:val="21"/>
                <w:szCs w:val="21"/>
                <w:lang w:bidi="ar"/>
              </w:rPr>
            </w:pPr>
            <w:r>
              <w:rPr>
                <w:rFonts w:hint="eastAsia" w:ascii="宋体" w:hAnsi="宋体" w:cs="宋体"/>
                <w:kern w:val="0"/>
                <w:sz w:val="21"/>
                <w:szCs w:val="21"/>
                <w:lang w:bidi="ar"/>
              </w:rPr>
              <w:t>33</w:t>
            </w:r>
          </w:p>
        </w:tc>
        <w:tc>
          <w:tcPr>
            <w:tcW w:w="2549" w:type="dxa"/>
            <w:vAlign w:val="center"/>
          </w:tcPr>
          <w:p w14:paraId="03E85924">
            <w:pPr>
              <w:rPr>
                <w:rFonts w:hint="eastAsia" w:ascii="宋体" w:hAnsi="宋体" w:cs="宋体"/>
                <w:kern w:val="0"/>
                <w:sz w:val="21"/>
                <w:szCs w:val="21"/>
                <w:lang w:bidi="ar"/>
              </w:rPr>
            </w:pPr>
            <w:r>
              <w:rPr>
                <w:rFonts w:hint="eastAsia" w:ascii="宋体" w:hAnsi="宋体" w:cs="宋体"/>
                <w:kern w:val="0"/>
                <w:sz w:val="21"/>
                <w:szCs w:val="21"/>
                <w:lang w:bidi="ar"/>
              </w:rPr>
              <w:t>机头溜槽</w:t>
            </w:r>
          </w:p>
        </w:tc>
        <w:tc>
          <w:tcPr>
            <w:tcW w:w="2038" w:type="dxa"/>
            <w:vAlign w:val="center"/>
          </w:tcPr>
          <w:p w14:paraId="356A5446">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030F4B00">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7EF150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5BF2DDA">
            <w:pPr>
              <w:rPr>
                <w:rFonts w:hint="eastAsia" w:ascii="宋体" w:hAnsi="宋体" w:cs="宋体"/>
                <w:kern w:val="0"/>
                <w:sz w:val="21"/>
                <w:szCs w:val="21"/>
                <w:lang w:bidi="ar"/>
              </w:rPr>
            </w:pPr>
            <w:r>
              <w:rPr>
                <w:rFonts w:hint="eastAsia" w:ascii="宋体" w:hAnsi="宋体" w:cs="宋体"/>
                <w:kern w:val="0"/>
                <w:sz w:val="21"/>
                <w:szCs w:val="21"/>
                <w:lang w:bidi="ar"/>
              </w:rPr>
              <w:t>冲击面及侧板均铺设耐磨衬板，衬板材质NM500，厚度20mm，固定方式采用沉头螺钉固定</w:t>
            </w:r>
          </w:p>
        </w:tc>
      </w:tr>
      <w:tr w14:paraId="6B42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0CD37074">
            <w:pPr>
              <w:jc w:val="center"/>
              <w:rPr>
                <w:rFonts w:hint="eastAsia" w:ascii="宋体" w:hAnsi="宋体" w:cs="宋体"/>
                <w:kern w:val="0"/>
                <w:sz w:val="21"/>
                <w:szCs w:val="21"/>
                <w:lang w:bidi="ar"/>
              </w:rPr>
            </w:pPr>
            <w:r>
              <w:rPr>
                <w:rFonts w:hint="eastAsia" w:ascii="宋体" w:hAnsi="宋体" w:cs="宋体"/>
                <w:kern w:val="0"/>
                <w:sz w:val="21"/>
                <w:szCs w:val="21"/>
                <w:lang w:bidi="ar"/>
              </w:rPr>
              <w:t>34</w:t>
            </w:r>
          </w:p>
        </w:tc>
        <w:tc>
          <w:tcPr>
            <w:tcW w:w="2549" w:type="dxa"/>
            <w:vAlign w:val="center"/>
          </w:tcPr>
          <w:p w14:paraId="268DD8F3">
            <w:pPr>
              <w:rPr>
                <w:rFonts w:hint="eastAsia" w:ascii="宋体" w:hAnsi="宋体" w:cs="宋体"/>
                <w:kern w:val="0"/>
                <w:sz w:val="21"/>
                <w:szCs w:val="21"/>
                <w:lang w:bidi="ar"/>
              </w:rPr>
            </w:pPr>
            <w:r>
              <w:rPr>
                <w:rFonts w:hint="eastAsia" w:ascii="宋体" w:hAnsi="宋体" w:cs="宋体"/>
                <w:kern w:val="0"/>
                <w:sz w:val="21"/>
                <w:szCs w:val="21"/>
                <w:lang w:bidi="ar"/>
              </w:rPr>
              <w:t>过桥</w:t>
            </w:r>
          </w:p>
        </w:tc>
        <w:tc>
          <w:tcPr>
            <w:tcW w:w="2038" w:type="dxa"/>
            <w:vAlign w:val="center"/>
          </w:tcPr>
          <w:p w14:paraId="2AC8AEB5">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6FE313B8">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75785BFF">
            <w:pPr>
              <w:jc w:val="center"/>
              <w:rPr>
                <w:rFonts w:hint="eastAsia" w:ascii="宋体" w:hAnsi="宋体" w:cs="宋体"/>
                <w:kern w:val="0"/>
                <w:sz w:val="21"/>
                <w:szCs w:val="21"/>
                <w:lang w:bidi="ar"/>
              </w:rPr>
            </w:pPr>
            <w:r>
              <w:rPr>
                <w:rFonts w:hint="eastAsia" w:ascii="宋体" w:hAnsi="宋体" w:cs="宋体"/>
                <w:kern w:val="0"/>
                <w:sz w:val="21"/>
                <w:szCs w:val="21"/>
                <w:lang w:bidi="ar"/>
              </w:rPr>
              <w:t>8</w:t>
            </w:r>
          </w:p>
        </w:tc>
        <w:tc>
          <w:tcPr>
            <w:tcW w:w="2531" w:type="dxa"/>
            <w:vAlign w:val="center"/>
          </w:tcPr>
          <w:p w14:paraId="256E440B">
            <w:pPr>
              <w:rPr>
                <w:rFonts w:hint="eastAsia" w:ascii="宋体" w:hAnsi="宋体" w:cs="宋体"/>
                <w:kern w:val="0"/>
                <w:sz w:val="21"/>
                <w:szCs w:val="21"/>
                <w:lang w:bidi="ar"/>
              </w:rPr>
            </w:pPr>
          </w:p>
        </w:tc>
      </w:tr>
      <w:tr w14:paraId="3742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98" w:type="dxa"/>
            <w:vAlign w:val="center"/>
          </w:tcPr>
          <w:p w14:paraId="1ACB102E">
            <w:pPr>
              <w:jc w:val="center"/>
              <w:rPr>
                <w:rFonts w:hint="eastAsia" w:ascii="宋体" w:hAnsi="宋体" w:cs="宋体"/>
                <w:kern w:val="0"/>
                <w:sz w:val="21"/>
                <w:szCs w:val="21"/>
                <w:lang w:bidi="ar"/>
              </w:rPr>
            </w:pPr>
            <w:r>
              <w:rPr>
                <w:rFonts w:hint="eastAsia" w:ascii="宋体" w:hAnsi="宋体" w:cs="宋体"/>
                <w:kern w:val="0"/>
                <w:sz w:val="21"/>
                <w:szCs w:val="21"/>
                <w:lang w:bidi="ar"/>
              </w:rPr>
              <w:t>35</w:t>
            </w:r>
          </w:p>
        </w:tc>
        <w:tc>
          <w:tcPr>
            <w:tcW w:w="2549" w:type="dxa"/>
            <w:vAlign w:val="center"/>
          </w:tcPr>
          <w:p w14:paraId="7B3875D2">
            <w:pPr>
              <w:rPr>
                <w:rFonts w:hint="eastAsia" w:ascii="宋体" w:hAnsi="宋体" w:cs="宋体"/>
                <w:kern w:val="0"/>
                <w:sz w:val="21"/>
                <w:szCs w:val="21"/>
                <w:lang w:bidi="ar"/>
              </w:rPr>
            </w:pPr>
            <w:r>
              <w:rPr>
                <w:rFonts w:hint="eastAsia" w:ascii="宋体" w:hAnsi="宋体" w:cs="宋体"/>
                <w:kern w:val="0"/>
                <w:sz w:val="21"/>
                <w:szCs w:val="21"/>
                <w:lang w:bidi="ar"/>
              </w:rPr>
              <w:t>钢绳芯输送带X射线无损探伤监测装置</w:t>
            </w:r>
          </w:p>
        </w:tc>
        <w:tc>
          <w:tcPr>
            <w:tcW w:w="2038" w:type="dxa"/>
            <w:vAlign w:val="center"/>
          </w:tcPr>
          <w:p w14:paraId="400CF393">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4BE912A9">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77DC971">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3FA5CB0B">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6E04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15B8BDDE">
            <w:pPr>
              <w:jc w:val="center"/>
              <w:rPr>
                <w:rFonts w:hint="eastAsia" w:ascii="宋体" w:hAnsi="宋体" w:cs="宋体"/>
                <w:kern w:val="0"/>
                <w:sz w:val="21"/>
                <w:szCs w:val="21"/>
                <w:lang w:bidi="ar"/>
              </w:rPr>
            </w:pPr>
            <w:r>
              <w:rPr>
                <w:rFonts w:hint="eastAsia" w:ascii="宋体" w:hAnsi="宋体" w:cs="宋体"/>
                <w:kern w:val="0"/>
                <w:sz w:val="21"/>
                <w:szCs w:val="21"/>
                <w:lang w:bidi="ar"/>
              </w:rPr>
              <w:t>36</w:t>
            </w:r>
          </w:p>
        </w:tc>
        <w:tc>
          <w:tcPr>
            <w:tcW w:w="2549" w:type="dxa"/>
            <w:vAlign w:val="center"/>
          </w:tcPr>
          <w:p w14:paraId="6B589EA6">
            <w:pPr>
              <w:rPr>
                <w:rFonts w:hint="eastAsia" w:ascii="宋体" w:hAnsi="宋体" w:cs="宋体"/>
                <w:kern w:val="0"/>
                <w:sz w:val="21"/>
                <w:szCs w:val="21"/>
                <w:lang w:bidi="ar"/>
              </w:rPr>
            </w:pPr>
            <w:r>
              <w:rPr>
                <w:rFonts w:hint="eastAsia" w:ascii="宋体" w:hAnsi="宋体" w:cs="宋体"/>
                <w:kern w:val="0"/>
                <w:sz w:val="21"/>
                <w:szCs w:val="21"/>
                <w:lang w:bidi="ar"/>
              </w:rPr>
              <w:t>集中润滑系统</w:t>
            </w:r>
          </w:p>
        </w:tc>
        <w:tc>
          <w:tcPr>
            <w:tcW w:w="2038" w:type="dxa"/>
            <w:vAlign w:val="center"/>
          </w:tcPr>
          <w:p w14:paraId="41CB3E91">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2D2C08AF">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0D55EA68">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340E608A">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2EB5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698" w:type="dxa"/>
            <w:vAlign w:val="center"/>
          </w:tcPr>
          <w:p w14:paraId="46158B4C">
            <w:pPr>
              <w:jc w:val="center"/>
              <w:rPr>
                <w:rFonts w:hint="eastAsia" w:ascii="宋体" w:hAnsi="宋体" w:cs="宋体"/>
                <w:kern w:val="0"/>
                <w:sz w:val="21"/>
                <w:szCs w:val="21"/>
                <w:lang w:bidi="ar"/>
              </w:rPr>
            </w:pPr>
            <w:r>
              <w:rPr>
                <w:rFonts w:hint="eastAsia" w:ascii="宋体" w:hAnsi="宋体" w:cs="宋体"/>
                <w:kern w:val="0"/>
                <w:sz w:val="21"/>
                <w:szCs w:val="21"/>
                <w:lang w:bidi="ar"/>
              </w:rPr>
              <w:t>37</w:t>
            </w:r>
          </w:p>
        </w:tc>
        <w:tc>
          <w:tcPr>
            <w:tcW w:w="2549" w:type="dxa"/>
            <w:vAlign w:val="center"/>
          </w:tcPr>
          <w:p w14:paraId="438DBB53">
            <w:pPr>
              <w:rPr>
                <w:rFonts w:hint="eastAsia" w:ascii="宋体" w:hAnsi="宋体" w:cs="宋体"/>
                <w:kern w:val="0"/>
                <w:sz w:val="21"/>
                <w:szCs w:val="21"/>
                <w:lang w:bidi="ar"/>
              </w:rPr>
            </w:pPr>
            <w:r>
              <w:rPr>
                <w:rFonts w:hint="eastAsia" w:ascii="宋体" w:hAnsi="宋体" w:cs="宋体"/>
                <w:kern w:val="0"/>
                <w:sz w:val="21"/>
                <w:szCs w:val="21"/>
                <w:lang w:bidi="ar"/>
              </w:rPr>
              <w:t>矿用光纤测温及灭火控制系统</w:t>
            </w:r>
          </w:p>
        </w:tc>
        <w:tc>
          <w:tcPr>
            <w:tcW w:w="2038" w:type="dxa"/>
            <w:vAlign w:val="center"/>
          </w:tcPr>
          <w:p w14:paraId="2F5846DB">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68A30205">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0915813">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72ECBE12">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bl>
    <w:p w14:paraId="74B19257">
      <w:pPr>
        <w:adjustRightInd w:val="0"/>
        <w:snapToGrid w:val="0"/>
        <w:spacing w:line="360" w:lineRule="auto"/>
        <w:rPr>
          <w:rFonts w:hint="eastAsia" w:ascii="宋体" w:hAnsi="宋体" w:cs="宋体"/>
        </w:rPr>
      </w:pPr>
    </w:p>
    <w:p w14:paraId="3BEAC215">
      <w:pPr>
        <w:adjustRightInd w:val="0"/>
        <w:snapToGrid w:val="0"/>
        <w:spacing w:line="360" w:lineRule="auto"/>
        <w:rPr>
          <w:rFonts w:hint="eastAsia" w:ascii="宋体" w:hAnsi="宋体" w:cs="宋体"/>
        </w:rPr>
      </w:pPr>
      <w:r>
        <w:rPr>
          <w:rFonts w:hint="eastAsia" w:ascii="宋体" w:hAnsi="宋体" w:cs="宋体"/>
        </w:rPr>
        <w:t>（二）西翼集中运输大巷带式输送机供货明细</w:t>
      </w:r>
    </w:p>
    <w:p w14:paraId="1FBB1EAF">
      <w:pPr>
        <w:spacing w:line="360" w:lineRule="auto"/>
        <w:rPr>
          <w:rFonts w:hint="eastAsia" w:ascii="宋体" w:hAnsi="宋体" w:cs="宋体"/>
        </w:rPr>
      </w:pPr>
      <w:r>
        <w:rPr>
          <w:rFonts w:hint="eastAsia" w:ascii="宋体" w:hAnsi="宋体" w:cs="宋体"/>
        </w:rPr>
        <w:t>设备厂家需至少提供以下设备，但不仅限于表中产品及数量。</w:t>
      </w:r>
    </w:p>
    <w:tbl>
      <w:tblPr>
        <w:tblStyle w:val="20"/>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549"/>
        <w:gridCol w:w="2038"/>
        <w:gridCol w:w="525"/>
        <w:gridCol w:w="646"/>
        <w:gridCol w:w="2531"/>
      </w:tblGrid>
      <w:tr w14:paraId="311FC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8414351">
            <w:pPr>
              <w:rPr>
                <w:rFonts w:hint="eastAsia" w:cs="宋体" w:asciiTheme="minorEastAsia" w:hAnsiTheme="minorEastAsia" w:eastAsiaTheme="minorEastAsia"/>
                <w:b/>
                <w:bCs/>
              </w:rPr>
            </w:pPr>
            <w:r>
              <w:rPr>
                <w:rFonts w:hint="eastAsia" w:cs="宋体" w:asciiTheme="minorEastAsia" w:hAnsiTheme="minorEastAsia" w:eastAsiaTheme="minorEastAsia"/>
                <w:b/>
                <w:bCs/>
              </w:rPr>
              <w:t>序号</w:t>
            </w:r>
          </w:p>
        </w:tc>
        <w:tc>
          <w:tcPr>
            <w:tcW w:w="2549" w:type="dxa"/>
            <w:vAlign w:val="center"/>
          </w:tcPr>
          <w:p w14:paraId="2D3369CF">
            <w:pPr>
              <w:rPr>
                <w:rFonts w:hint="eastAsia" w:cs="宋体" w:asciiTheme="minorEastAsia" w:hAnsiTheme="minorEastAsia" w:eastAsiaTheme="minorEastAsia"/>
                <w:b/>
                <w:bCs/>
              </w:rPr>
            </w:pPr>
            <w:r>
              <w:rPr>
                <w:rFonts w:hint="eastAsia" w:cs="宋体" w:asciiTheme="minorEastAsia" w:hAnsiTheme="minorEastAsia" w:eastAsiaTheme="minorEastAsia"/>
                <w:b/>
                <w:bCs/>
              </w:rPr>
              <w:t>产品名称</w:t>
            </w:r>
          </w:p>
        </w:tc>
        <w:tc>
          <w:tcPr>
            <w:tcW w:w="2038" w:type="dxa"/>
            <w:vAlign w:val="center"/>
          </w:tcPr>
          <w:p w14:paraId="79C880DD">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型号、技术规格</w:t>
            </w:r>
          </w:p>
        </w:tc>
        <w:tc>
          <w:tcPr>
            <w:tcW w:w="525" w:type="dxa"/>
            <w:vAlign w:val="center"/>
          </w:tcPr>
          <w:p w14:paraId="325A91E8">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单位</w:t>
            </w:r>
          </w:p>
        </w:tc>
        <w:tc>
          <w:tcPr>
            <w:tcW w:w="646" w:type="dxa"/>
            <w:vAlign w:val="center"/>
          </w:tcPr>
          <w:p w14:paraId="6DAE3B16">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数量</w:t>
            </w:r>
          </w:p>
        </w:tc>
        <w:tc>
          <w:tcPr>
            <w:tcW w:w="2531" w:type="dxa"/>
            <w:vAlign w:val="center"/>
          </w:tcPr>
          <w:p w14:paraId="74F1E95E">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备注</w:t>
            </w:r>
          </w:p>
        </w:tc>
      </w:tr>
      <w:tr w14:paraId="009D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257F1380">
            <w:pPr>
              <w:rPr>
                <w:rFonts w:hint="eastAsia" w:cs="宋体" w:asciiTheme="minorEastAsia" w:hAnsiTheme="minorEastAsia" w:eastAsiaTheme="minorEastAsia"/>
              </w:rPr>
            </w:pPr>
          </w:p>
        </w:tc>
        <w:tc>
          <w:tcPr>
            <w:tcW w:w="2549" w:type="dxa"/>
            <w:vAlign w:val="center"/>
          </w:tcPr>
          <w:p w14:paraId="55F063D5">
            <w:pPr>
              <w:rPr>
                <w:rFonts w:hint="eastAsia" w:cs="宋体" w:asciiTheme="minorEastAsia" w:hAnsiTheme="minorEastAsia" w:eastAsiaTheme="minorEastAsia"/>
              </w:rPr>
            </w:pPr>
            <w:r>
              <w:rPr>
                <w:rFonts w:hint="eastAsia" w:ascii="宋体" w:hAnsi="宋体" w:cs="宋体"/>
                <w:kern w:val="0"/>
                <w:sz w:val="21"/>
                <w:szCs w:val="21"/>
                <w:lang w:bidi="ar"/>
              </w:rPr>
              <w:t>西翼带式输送机</w:t>
            </w:r>
          </w:p>
        </w:tc>
        <w:tc>
          <w:tcPr>
            <w:tcW w:w="2038" w:type="dxa"/>
            <w:vAlign w:val="center"/>
          </w:tcPr>
          <w:p w14:paraId="25D0BFE0">
            <w:pPr>
              <w:jc w:val="left"/>
              <w:rPr>
                <w:rFonts w:hint="eastAsia" w:cs="宋体" w:asciiTheme="minorEastAsia" w:hAnsiTheme="minorEastAsia" w:eastAsiaTheme="minorEastAsia"/>
              </w:rPr>
            </w:pPr>
          </w:p>
        </w:tc>
        <w:tc>
          <w:tcPr>
            <w:tcW w:w="525" w:type="dxa"/>
            <w:vAlign w:val="center"/>
          </w:tcPr>
          <w:p w14:paraId="76C415A9">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76D23E4">
            <w:pPr>
              <w:jc w:val="center"/>
              <w:rPr>
                <w:rFonts w:hint="eastAsia" w:cs="宋体" w:asciiTheme="minorEastAsia" w:hAnsiTheme="minorEastAsia" w:eastAsiaTheme="minorEastAsia"/>
              </w:rPr>
            </w:pPr>
            <w:r>
              <w:rPr>
                <w:rFonts w:hint="eastAsia" w:cs="宋体" w:asciiTheme="minorEastAsia" w:hAnsiTheme="minorEastAsia" w:eastAsiaTheme="minorEastAsia"/>
              </w:rPr>
              <w:t>1</w:t>
            </w:r>
          </w:p>
        </w:tc>
        <w:tc>
          <w:tcPr>
            <w:tcW w:w="2531" w:type="dxa"/>
            <w:vAlign w:val="center"/>
          </w:tcPr>
          <w:p w14:paraId="25A16011">
            <w:pPr>
              <w:rPr>
                <w:rFonts w:hint="eastAsia" w:cs="宋体" w:asciiTheme="minorEastAsia" w:hAnsiTheme="minorEastAsia" w:eastAsiaTheme="minorEastAsia"/>
              </w:rPr>
            </w:pPr>
            <w:r>
              <w:rPr>
                <w:rFonts w:hint="eastAsia" w:ascii="宋体" w:hAnsi="宋体" w:cs="宋体"/>
                <w:sz w:val="21"/>
                <w:szCs w:val="21"/>
              </w:rPr>
              <w:t>设计水平总长度1560m</w:t>
            </w:r>
          </w:p>
        </w:tc>
      </w:tr>
      <w:tr w14:paraId="3058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3529E506">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49" w:type="dxa"/>
            <w:vAlign w:val="center"/>
          </w:tcPr>
          <w:p w14:paraId="3B84972D">
            <w:pPr>
              <w:rPr>
                <w:rFonts w:hint="eastAsia" w:ascii="宋体" w:hAnsi="宋体" w:cs="宋体"/>
                <w:kern w:val="0"/>
                <w:sz w:val="21"/>
                <w:szCs w:val="21"/>
                <w:lang w:bidi="ar"/>
              </w:rPr>
            </w:pPr>
            <w:r>
              <w:rPr>
                <w:rFonts w:hint="eastAsia" w:ascii="宋体" w:hAnsi="宋体" w:cs="宋体"/>
                <w:kern w:val="0"/>
                <w:sz w:val="21"/>
                <w:szCs w:val="21"/>
                <w:lang w:bidi="ar"/>
              </w:rPr>
              <w:t>矿用隔爆永磁同步变频电机，配套冷却装置</w:t>
            </w:r>
          </w:p>
        </w:tc>
        <w:tc>
          <w:tcPr>
            <w:tcW w:w="2038" w:type="dxa"/>
            <w:vAlign w:val="center"/>
          </w:tcPr>
          <w:p w14:paraId="123D48A8">
            <w:pPr>
              <w:jc w:val="left"/>
              <w:rPr>
                <w:rFonts w:hint="eastAsia" w:ascii="宋体" w:hAnsi="宋体" w:cs="宋体"/>
                <w:kern w:val="0"/>
                <w:sz w:val="21"/>
                <w:szCs w:val="21"/>
                <w:lang w:bidi="ar"/>
              </w:rPr>
            </w:pPr>
            <w:r>
              <w:rPr>
                <w:rFonts w:hint="eastAsia" w:ascii="宋体" w:hAnsi="宋体" w:cs="宋体"/>
                <w:kern w:val="0"/>
                <w:sz w:val="21"/>
                <w:szCs w:val="21"/>
                <w:lang w:bidi="ar"/>
              </w:rPr>
              <w:t>TBVF-800YC（参考）,  60r/min</w:t>
            </w:r>
          </w:p>
        </w:tc>
        <w:tc>
          <w:tcPr>
            <w:tcW w:w="525" w:type="dxa"/>
            <w:vAlign w:val="center"/>
          </w:tcPr>
          <w:p w14:paraId="08D62C6D">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20669B3B">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09600D78">
            <w:pPr>
              <w:rPr>
                <w:rFonts w:hint="eastAsia" w:ascii="宋体" w:hAnsi="宋体" w:cs="宋体"/>
                <w:kern w:val="0"/>
                <w:sz w:val="21"/>
                <w:szCs w:val="21"/>
                <w:lang w:bidi="ar"/>
              </w:rPr>
            </w:pPr>
            <w:r>
              <w:rPr>
                <w:rFonts w:hint="eastAsia" w:ascii="宋体" w:hAnsi="宋体" w:cs="宋体"/>
                <w:kern w:val="0"/>
                <w:sz w:val="21"/>
                <w:szCs w:val="21"/>
                <w:lang w:bidi="ar"/>
              </w:rPr>
              <w:t>头部两台（1:1）</w:t>
            </w:r>
          </w:p>
        </w:tc>
      </w:tr>
      <w:tr w14:paraId="34A3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C2A60ED">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49" w:type="dxa"/>
            <w:vAlign w:val="center"/>
          </w:tcPr>
          <w:p w14:paraId="2DCFF712">
            <w:pPr>
              <w:rPr>
                <w:rFonts w:hint="eastAsia" w:ascii="宋体" w:hAnsi="宋体" w:cs="宋体"/>
                <w:kern w:val="0"/>
                <w:sz w:val="21"/>
                <w:szCs w:val="21"/>
                <w:lang w:bidi="ar"/>
              </w:rPr>
            </w:pPr>
            <w:r>
              <w:rPr>
                <w:rFonts w:hint="eastAsia" w:ascii="宋体" w:hAnsi="宋体" w:cs="宋体"/>
                <w:kern w:val="0"/>
                <w:sz w:val="21"/>
                <w:szCs w:val="21"/>
                <w:lang w:bidi="ar"/>
              </w:rPr>
              <w:t>低压防爆型变频器，配套冷却装置</w:t>
            </w:r>
          </w:p>
        </w:tc>
        <w:tc>
          <w:tcPr>
            <w:tcW w:w="2038" w:type="dxa"/>
            <w:vAlign w:val="center"/>
          </w:tcPr>
          <w:p w14:paraId="668EE948">
            <w:pPr>
              <w:jc w:val="left"/>
              <w:rPr>
                <w:rFonts w:hint="eastAsia" w:ascii="宋体" w:hAnsi="宋体" w:cs="宋体"/>
                <w:kern w:val="0"/>
                <w:sz w:val="21"/>
                <w:szCs w:val="21"/>
                <w:lang w:bidi="ar"/>
              </w:rPr>
            </w:pPr>
            <w:r>
              <w:rPr>
                <w:rFonts w:hint="eastAsia" w:ascii="宋体" w:hAnsi="宋体" w:cs="宋体"/>
                <w:kern w:val="0"/>
                <w:sz w:val="21"/>
                <w:szCs w:val="21"/>
                <w:lang w:bidi="ar"/>
              </w:rPr>
              <w:t>BPJ-1000/1140（参考）</w:t>
            </w:r>
          </w:p>
        </w:tc>
        <w:tc>
          <w:tcPr>
            <w:tcW w:w="525" w:type="dxa"/>
            <w:vAlign w:val="center"/>
          </w:tcPr>
          <w:p w14:paraId="1E834EA2">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607837A7">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72ECCED1">
            <w:pPr>
              <w:rPr>
                <w:rFonts w:hint="eastAsia" w:ascii="宋体" w:hAnsi="宋体" w:cs="宋体"/>
                <w:kern w:val="0"/>
                <w:sz w:val="21"/>
                <w:szCs w:val="21"/>
                <w:lang w:bidi="ar"/>
              </w:rPr>
            </w:pPr>
            <w:r>
              <w:rPr>
                <w:rFonts w:hint="eastAsia" w:ascii="宋体" w:hAnsi="宋体" w:cs="宋体"/>
                <w:kern w:val="0"/>
                <w:sz w:val="21"/>
                <w:szCs w:val="21"/>
                <w:lang w:bidi="ar"/>
              </w:rPr>
              <w:t>参考型号，与电机相匹配</w:t>
            </w:r>
          </w:p>
        </w:tc>
      </w:tr>
      <w:tr w14:paraId="0AC0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26AE535B">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49" w:type="dxa"/>
            <w:vAlign w:val="center"/>
          </w:tcPr>
          <w:p w14:paraId="39B4A3E0">
            <w:pPr>
              <w:rPr>
                <w:rFonts w:hint="eastAsia" w:ascii="宋体" w:hAnsi="宋体" w:cs="宋体"/>
                <w:kern w:val="0"/>
                <w:sz w:val="21"/>
                <w:szCs w:val="21"/>
                <w:lang w:bidi="ar"/>
              </w:rPr>
            </w:pPr>
            <w:r>
              <w:rPr>
                <w:rFonts w:hint="eastAsia" w:ascii="宋体" w:hAnsi="宋体" w:cs="宋体"/>
                <w:kern w:val="0"/>
                <w:sz w:val="21"/>
                <w:szCs w:val="21"/>
                <w:lang w:bidi="ar"/>
              </w:rPr>
              <w:t>液压快拆蛇簧联轴器</w:t>
            </w:r>
          </w:p>
        </w:tc>
        <w:tc>
          <w:tcPr>
            <w:tcW w:w="2038" w:type="dxa"/>
            <w:vAlign w:val="center"/>
          </w:tcPr>
          <w:p w14:paraId="3DFFB073">
            <w:pPr>
              <w:jc w:val="left"/>
              <w:rPr>
                <w:rFonts w:hint="eastAsia" w:ascii="宋体" w:hAnsi="宋体" w:cs="宋体"/>
                <w:kern w:val="0"/>
                <w:sz w:val="21"/>
                <w:szCs w:val="21"/>
                <w:lang w:bidi="ar"/>
              </w:rPr>
            </w:pPr>
          </w:p>
        </w:tc>
        <w:tc>
          <w:tcPr>
            <w:tcW w:w="525" w:type="dxa"/>
            <w:vAlign w:val="center"/>
          </w:tcPr>
          <w:p w14:paraId="3B4E4863">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35C8D428">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5EAADAA8">
            <w:pPr>
              <w:rPr>
                <w:rFonts w:hint="eastAsia" w:ascii="宋体" w:hAnsi="宋体" w:cs="宋体"/>
                <w:kern w:val="0"/>
                <w:sz w:val="21"/>
                <w:szCs w:val="21"/>
                <w:lang w:bidi="ar"/>
              </w:rPr>
            </w:pPr>
          </w:p>
        </w:tc>
      </w:tr>
      <w:tr w14:paraId="2A85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1BDC1A54">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49" w:type="dxa"/>
            <w:vAlign w:val="center"/>
          </w:tcPr>
          <w:p w14:paraId="516C99DE">
            <w:pPr>
              <w:rPr>
                <w:rFonts w:hint="eastAsia" w:ascii="宋体" w:hAnsi="宋体" w:cs="宋体"/>
                <w:kern w:val="0"/>
                <w:sz w:val="21"/>
                <w:szCs w:val="21"/>
                <w:lang w:bidi="ar"/>
              </w:rPr>
            </w:pPr>
            <w:r>
              <w:rPr>
                <w:rFonts w:hint="eastAsia" w:ascii="宋体" w:hAnsi="宋体" w:cs="宋体"/>
                <w:kern w:val="0"/>
                <w:sz w:val="21"/>
                <w:szCs w:val="21"/>
                <w:lang w:bidi="ar"/>
              </w:rPr>
              <w:t>盘式制动器</w:t>
            </w:r>
          </w:p>
        </w:tc>
        <w:tc>
          <w:tcPr>
            <w:tcW w:w="2038" w:type="dxa"/>
            <w:vAlign w:val="center"/>
          </w:tcPr>
          <w:p w14:paraId="75225AF6">
            <w:pPr>
              <w:jc w:val="left"/>
              <w:rPr>
                <w:rFonts w:hint="eastAsia" w:ascii="宋体" w:hAnsi="宋体" w:cs="宋体"/>
                <w:kern w:val="0"/>
                <w:sz w:val="21"/>
                <w:szCs w:val="21"/>
                <w:lang w:bidi="ar"/>
              </w:rPr>
            </w:pPr>
          </w:p>
        </w:tc>
        <w:tc>
          <w:tcPr>
            <w:tcW w:w="525" w:type="dxa"/>
            <w:vAlign w:val="center"/>
          </w:tcPr>
          <w:p w14:paraId="3E02292A">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789AF39D">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63310D9">
            <w:pPr>
              <w:rPr>
                <w:rFonts w:hint="eastAsia" w:ascii="宋体" w:hAnsi="宋体" w:cs="宋体"/>
                <w:kern w:val="0"/>
                <w:sz w:val="21"/>
                <w:szCs w:val="21"/>
                <w:lang w:bidi="ar"/>
              </w:rPr>
            </w:pPr>
          </w:p>
        </w:tc>
      </w:tr>
      <w:tr w14:paraId="15E5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3587C453">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49" w:type="dxa"/>
            <w:vAlign w:val="center"/>
          </w:tcPr>
          <w:p w14:paraId="5E0FDDCD">
            <w:pPr>
              <w:rPr>
                <w:rFonts w:hint="eastAsia" w:ascii="宋体" w:hAnsi="宋体" w:cs="宋体"/>
                <w:kern w:val="0"/>
                <w:sz w:val="21"/>
                <w:szCs w:val="21"/>
                <w:lang w:bidi="ar"/>
              </w:rPr>
            </w:pPr>
            <w:r>
              <w:rPr>
                <w:rFonts w:hint="eastAsia" w:ascii="宋体" w:hAnsi="宋体" w:cs="宋体"/>
                <w:kern w:val="0"/>
                <w:sz w:val="21"/>
                <w:szCs w:val="21"/>
                <w:lang w:bidi="ar"/>
              </w:rPr>
              <w:t>阻燃钢丝绳芯输送带</w:t>
            </w:r>
          </w:p>
        </w:tc>
        <w:tc>
          <w:tcPr>
            <w:tcW w:w="2038" w:type="dxa"/>
            <w:vAlign w:val="center"/>
          </w:tcPr>
          <w:p w14:paraId="01B247B0">
            <w:pPr>
              <w:jc w:val="left"/>
              <w:rPr>
                <w:rFonts w:hint="eastAsia" w:ascii="宋体" w:hAnsi="宋体" w:cs="宋体"/>
                <w:kern w:val="0"/>
                <w:sz w:val="21"/>
                <w:szCs w:val="21"/>
                <w:lang w:bidi="ar"/>
              </w:rPr>
            </w:pPr>
            <w:r>
              <w:rPr>
                <w:rFonts w:hint="eastAsia" w:ascii="宋体" w:hAnsi="宋体" w:cs="宋体"/>
                <w:kern w:val="0"/>
                <w:sz w:val="21"/>
                <w:szCs w:val="21"/>
                <w:lang w:bidi="ar"/>
              </w:rPr>
              <w:t>ST/S1600，B=1800mm</w:t>
            </w:r>
          </w:p>
        </w:tc>
        <w:tc>
          <w:tcPr>
            <w:tcW w:w="525" w:type="dxa"/>
            <w:vAlign w:val="center"/>
          </w:tcPr>
          <w:p w14:paraId="7BA9F2A4">
            <w:pPr>
              <w:jc w:val="cente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047660E2">
            <w:pPr>
              <w:jc w:val="center"/>
              <w:rPr>
                <w:rFonts w:hint="eastAsia" w:ascii="宋体" w:hAnsi="宋体" w:cs="宋体"/>
                <w:kern w:val="0"/>
                <w:sz w:val="21"/>
                <w:szCs w:val="21"/>
                <w:lang w:bidi="ar"/>
              </w:rPr>
            </w:pPr>
            <w:r>
              <w:rPr>
                <w:rFonts w:hint="eastAsia" w:ascii="宋体" w:hAnsi="宋体" w:cs="宋体"/>
                <w:kern w:val="0"/>
                <w:sz w:val="21"/>
                <w:szCs w:val="21"/>
                <w:lang w:bidi="ar"/>
              </w:rPr>
              <w:t>3350</w:t>
            </w:r>
          </w:p>
        </w:tc>
        <w:tc>
          <w:tcPr>
            <w:tcW w:w="2531" w:type="dxa"/>
          </w:tcPr>
          <w:p w14:paraId="25C7EA52">
            <w:pPr>
              <w:rPr>
                <w:rFonts w:hint="eastAsia" w:ascii="宋体" w:hAnsi="宋体" w:cs="宋体"/>
                <w:kern w:val="0"/>
                <w:sz w:val="21"/>
                <w:szCs w:val="21"/>
                <w:lang w:bidi="ar"/>
              </w:rPr>
            </w:pPr>
            <w:r>
              <w:rPr>
                <w:rFonts w:hint="eastAsia" w:ascii="宋体" w:hAnsi="宋体" w:cs="宋体"/>
                <w:kern w:val="0"/>
                <w:sz w:val="21"/>
                <w:szCs w:val="21"/>
                <w:lang w:bidi="ar"/>
              </w:rPr>
              <w:t>阻燃、防撕裂型，含接头胶料</w:t>
            </w:r>
          </w:p>
        </w:tc>
      </w:tr>
      <w:tr w14:paraId="4258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F7BA418">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49" w:type="dxa"/>
            <w:vAlign w:val="center"/>
          </w:tcPr>
          <w:p w14:paraId="7D0A4AF6">
            <w:pPr>
              <w:rPr>
                <w:rFonts w:hint="eastAsia" w:ascii="宋体" w:hAnsi="宋体" w:cs="宋体"/>
                <w:kern w:val="0"/>
                <w:sz w:val="21"/>
                <w:szCs w:val="21"/>
                <w:lang w:bidi="ar"/>
              </w:rPr>
            </w:pPr>
            <w:r>
              <w:rPr>
                <w:rFonts w:hint="eastAsia" w:ascii="宋体" w:hAnsi="宋体" w:cs="宋体"/>
                <w:kern w:val="0"/>
                <w:sz w:val="21"/>
                <w:szCs w:val="21"/>
                <w:lang w:bidi="ar"/>
              </w:rPr>
              <w:t>传动滚筒</w:t>
            </w:r>
          </w:p>
        </w:tc>
        <w:tc>
          <w:tcPr>
            <w:tcW w:w="2038" w:type="dxa"/>
            <w:vAlign w:val="center"/>
          </w:tcPr>
          <w:p w14:paraId="70EB0450">
            <w:pPr>
              <w:jc w:val="left"/>
              <w:rPr>
                <w:rFonts w:hint="eastAsia" w:ascii="宋体" w:hAnsi="宋体" w:cs="宋体"/>
                <w:kern w:val="0"/>
                <w:sz w:val="21"/>
                <w:szCs w:val="21"/>
                <w:lang w:bidi="ar"/>
              </w:rPr>
            </w:pPr>
            <w:r>
              <w:rPr>
                <w:rFonts w:hint="eastAsia" w:ascii="宋体" w:hAnsi="宋体" w:cs="宋体"/>
                <w:kern w:val="0"/>
                <w:sz w:val="21"/>
                <w:szCs w:val="21"/>
                <w:lang w:bidi="ar"/>
              </w:rPr>
              <w:t>φ1400mm</w:t>
            </w:r>
          </w:p>
        </w:tc>
        <w:tc>
          <w:tcPr>
            <w:tcW w:w="525" w:type="dxa"/>
            <w:vAlign w:val="center"/>
          </w:tcPr>
          <w:p w14:paraId="59D963EB">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70211473">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0816D0A1">
            <w:pPr>
              <w:rPr>
                <w:rFonts w:hint="eastAsia" w:ascii="宋体" w:hAnsi="宋体" w:cs="宋体"/>
                <w:kern w:val="0"/>
                <w:sz w:val="21"/>
                <w:szCs w:val="21"/>
                <w:lang w:bidi="ar"/>
              </w:rPr>
            </w:pPr>
            <w:r>
              <w:rPr>
                <w:rFonts w:hint="eastAsia" w:ascii="宋体" w:hAnsi="宋体" w:cs="宋体"/>
                <w:color w:val="000000"/>
                <w:kern w:val="0"/>
                <w:sz w:val="21"/>
                <w:szCs w:val="21"/>
                <w:lang w:bidi="ar"/>
              </w:rPr>
              <w:t>其中一个传动滚筒双出轴</w:t>
            </w:r>
          </w:p>
        </w:tc>
      </w:tr>
      <w:tr w14:paraId="244F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1652E3B1">
            <w:pPr>
              <w:jc w:val="center"/>
              <w:rPr>
                <w:rFonts w:hint="eastAsia" w:ascii="宋体" w:hAnsi="宋体" w:cs="宋体"/>
                <w:kern w:val="0"/>
                <w:sz w:val="21"/>
                <w:szCs w:val="21"/>
                <w:lang w:bidi="ar"/>
              </w:rPr>
            </w:pPr>
            <w:r>
              <w:rPr>
                <w:rFonts w:hint="eastAsia" w:ascii="宋体" w:hAnsi="宋体" w:cs="宋体"/>
                <w:kern w:val="0"/>
                <w:sz w:val="21"/>
                <w:szCs w:val="21"/>
                <w:lang w:bidi="ar"/>
              </w:rPr>
              <w:t>7</w:t>
            </w:r>
          </w:p>
        </w:tc>
        <w:tc>
          <w:tcPr>
            <w:tcW w:w="2549" w:type="dxa"/>
            <w:vAlign w:val="center"/>
          </w:tcPr>
          <w:p w14:paraId="4C671FA2">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57340843">
            <w:pPr>
              <w:jc w:val="left"/>
              <w:rPr>
                <w:rFonts w:hint="eastAsia" w:ascii="宋体" w:hAnsi="宋体" w:cs="宋体"/>
                <w:kern w:val="0"/>
                <w:sz w:val="21"/>
                <w:szCs w:val="21"/>
                <w:lang w:bidi="ar"/>
              </w:rPr>
            </w:pPr>
            <w:r>
              <w:rPr>
                <w:rFonts w:hint="eastAsia" w:ascii="宋体" w:hAnsi="宋体" w:cs="宋体"/>
                <w:kern w:val="0"/>
                <w:sz w:val="21"/>
                <w:szCs w:val="21"/>
                <w:lang w:bidi="ar"/>
              </w:rPr>
              <w:t>φ1250mm</w:t>
            </w:r>
          </w:p>
        </w:tc>
        <w:tc>
          <w:tcPr>
            <w:tcW w:w="525" w:type="dxa"/>
            <w:vAlign w:val="center"/>
          </w:tcPr>
          <w:p w14:paraId="3703C613">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349007A1">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31" w:type="dxa"/>
            <w:vAlign w:val="center"/>
          </w:tcPr>
          <w:p w14:paraId="4590C227">
            <w:pPr>
              <w:rPr>
                <w:rFonts w:hint="eastAsia" w:ascii="宋体" w:hAnsi="宋体" w:cs="宋体"/>
                <w:strike/>
                <w:kern w:val="0"/>
                <w:sz w:val="21"/>
                <w:szCs w:val="21"/>
                <w:lang w:bidi="ar"/>
              </w:rPr>
            </w:pPr>
            <w:r>
              <w:rPr>
                <w:rFonts w:hint="eastAsia" w:ascii="宋体" w:hAnsi="宋体" w:cs="宋体"/>
                <w:kern w:val="0"/>
                <w:sz w:val="21"/>
                <w:szCs w:val="21"/>
                <w:lang w:bidi="ar"/>
              </w:rPr>
              <w:t>含备用一个</w:t>
            </w:r>
          </w:p>
        </w:tc>
      </w:tr>
      <w:tr w14:paraId="5EE9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73CD0ABE">
            <w:pPr>
              <w:jc w:val="center"/>
              <w:rPr>
                <w:rFonts w:hint="eastAsia" w:ascii="宋体" w:hAnsi="宋体" w:cs="宋体"/>
                <w:kern w:val="0"/>
                <w:sz w:val="21"/>
                <w:szCs w:val="21"/>
                <w:lang w:bidi="ar"/>
              </w:rPr>
            </w:pPr>
            <w:r>
              <w:rPr>
                <w:rFonts w:hint="eastAsia" w:ascii="宋体" w:hAnsi="宋体" w:cs="宋体"/>
                <w:kern w:val="0"/>
                <w:sz w:val="21"/>
                <w:szCs w:val="21"/>
                <w:lang w:bidi="ar"/>
              </w:rPr>
              <w:t>8</w:t>
            </w:r>
          </w:p>
        </w:tc>
        <w:tc>
          <w:tcPr>
            <w:tcW w:w="2549" w:type="dxa"/>
            <w:vAlign w:val="center"/>
          </w:tcPr>
          <w:p w14:paraId="08078FD1">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0F98C037">
            <w:pPr>
              <w:jc w:val="left"/>
              <w:rPr>
                <w:rFonts w:hint="eastAsia" w:ascii="宋体" w:hAnsi="宋体" w:cs="宋体"/>
                <w:kern w:val="0"/>
                <w:sz w:val="21"/>
                <w:szCs w:val="21"/>
                <w:lang w:bidi="ar"/>
              </w:rPr>
            </w:pPr>
            <w:r>
              <w:rPr>
                <w:rFonts w:hint="eastAsia" w:ascii="宋体" w:hAnsi="宋体" w:cs="宋体"/>
                <w:kern w:val="0"/>
                <w:sz w:val="21"/>
                <w:szCs w:val="21"/>
                <w:lang w:bidi="ar"/>
              </w:rPr>
              <w:t>φ800mm</w:t>
            </w:r>
          </w:p>
        </w:tc>
        <w:tc>
          <w:tcPr>
            <w:tcW w:w="525" w:type="dxa"/>
            <w:vAlign w:val="center"/>
          </w:tcPr>
          <w:p w14:paraId="5A681128">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255898BF">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31" w:type="dxa"/>
            <w:vAlign w:val="center"/>
          </w:tcPr>
          <w:p w14:paraId="4C7C16C9">
            <w:pPr>
              <w:rPr>
                <w:rFonts w:hint="eastAsia" w:ascii="宋体" w:hAnsi="宋体" w:cs="宋体"/>
                <w:kern w:val="0"/>
                <w:sz w:val="21"/>
                <w:szCs w:val="21"/>
                <w:lang w:bidi="ar"/>
              </w:rPr>
            </w:pPr>
            <w:r>
              <w:rPr>
                <w:rFonts w:hint="eastAsia" w:ascii="宋体" w:hAnsi="宋体" w:cs="宋体"/>
                <w:kern w:val="0"/>
                <w:sz w:val="21"/>
                <w:szCs w:val="21"/>
                <w:lang w:bidi="ar"/>
              </w:rPr>
              <w:t>含备用一个</w:t>
            </w:r>
          </w:p>
        </w:tc>
      </w:tr>
      <w:tr w14:paraId="133A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7D0E6DE0">
            <w:pPr>
              <w:jc w:val="center"/>
              <w:rPr>
                <w:rFonts w:hint="eastAsia" w:ascii="宋体" w:hAnsi="宋体" w:cs="宋体"/>
                <w:kern w:val="0"/>
                <w:sz w:val="21"/>
                <w:szCs w:val="21"/>
                <w:lang w:bidi="ar"/>
              </w:rPr>
            </w:pPr>
            <w:r>
              <w:rPr>
                <w:rFonts w:hint="eastAsia" w:ascii="宋体" w:hAnsi="宋体" w:cs="宋体"/>
                <w:kern w:val="0"/>
                <w:sz w:val="21"/>
                <w:szCs w:val="21"/>
                <w:lang w:bidi="ar"/>
              </w:rPr>
              <w:t>9</w:t>
            </w:r>
          </w:p>
        </w:tc>
        <w:tc>
          <w:tcPr>
            <w:tcW w:w="2549" w:type="dxa"/>
            <w:vAlign w:val="center"/>
          </w:tcPr>
          <w:p w14:paraId="4822DFD9">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211F7939">
            <w:pPr>
              <w:jc w:val="left"/>
              <w:rPr>
                <w:rFonts w:hint="eastAsia" w:ascii="宋体" w:hAnsi="宋体" w:cs="宋体"/>
                <w:kern w:val="0"/>
                <w:sz w:val="21"/>
                <w:szCs w:val="21"/>
                <w:lang w:bidi="ar"/>
              </w:rPr>
            </w:pPr>
            <w:r>
              <w:rPr>
                <w:rFonts w:hint="eastAsia" w:ascii="宋体" w:hAnsi="宋体" w:cs="宋体"/>
                <w:kern w:val="0"/>
                <w:sz w:val="21"/>
                <w:szCs w:val="21"/>
                <w:lang w:bidi="ar"/>
              </w:rPr>
              <w:t>φ400mm</w:t>
            </w:r>
          </w:p>
        </w:tc>
        <w:tc>
          <w:tcPr>
            <w:tcW w:w="525" w:type="dxa"/>
            <w:vAlign w:val="center"/>
          </w:tcPr>
          <w:p w14:paraId="263C1339">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668142D2">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BD963F5">
            <w:pPr>
              <w:rPr>
                <w:rFonts w:hint="eastAsia" w:ascii="宋体" w:hAnsi="宋体" w:cs="宋体"/>
                <w:kern w:val="0"/>
                <w:sz w:val="21"/>
                <w:szCs w:val="21"/>
                <w:lang w:bidi="ar"/>
              </w:rPr>
            </w:pPr>
          </w:p>
        </w:tc>
      </w:tr>
      <w:tr w14:paraId="4A98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265D87F6">
            <w:pPr>
              <w:jc w:val="center"/>
              <w:rPr>
                <w:rFonts w:hint="eastAsia" w:ascii="宋体" w:hAnsi="宋体" w:cs="宋体"/>
                <w:kern w:val="0"/>
                <w:sz w:val="21"/>
                <w:szCs w:val="21"/>
                <w:lang w:bidi="ar"/>
              </w:rPr>
            </w:pPr>
            <w:r>
              <w:rPr>
                <w:rFonts w:hint="eastAsia" w:ascii="宋体" w:hAnsi="宋体" w:cs="宋体"/>
                <w:kern w:val="0"/>
                <w:sz w:val="21"/>
                <w:szCs w:val="21"/>
                <w:lang w:bidi="ar"/>
              </w:rPr>
              <w:t>10</w:t>
            </w:r>
          </w:p>
        </w:tc>
        <w:tc>
          <w:tcPr>
            <w:tcW w:w="2549" w:type="dxa"/>
            <w:vAlign w:val="center"/>
          </w:tcPr>
          <w:p w14:paraId="6E622B50">
            <w:pPr>
              <w:rPr>
                <w:rFonts w:hint="eastAsia" w:ascii="宋体" w:hAnsi="宋体" w:cs="宋体"/>
                <w:kern w:val="0"/>
                <w:sz w:val="21"/>
                <w:szCs w:val="21"/>
                <w:lang w:bidi="ar"/>
              </w:rPr>
            </w:pPr>
            <w:r>
              <w:rPr>
                <w:rFonts w:hint="eastAsia" w:ascii="宋体" w:hAnsi="宋体" w:cs="宋体"/>
                <w:kern w:val="0"/>
                <w:sz w:val="21"/>
                <w:szCs w:val="21"/>
                <w:lang w:bidi="ar"/>
              </w:rPr>
              <w:t>变频绞车张紧装置</w:t>
            </w:r>
          </w:p>
        </w:tc>
        <w:tc>
          <w:tcPr>
            <w:tcW w:w="2038" w:type="dxa"/>
            <w:vAlign w:val="center"/>
          </w:tcPr>
          <w:p w14:paraId="6FF41D30">
            <w:pPr>
              <w:jc w:val="left"/>
              <w:rPr>
                <w:rFonts w:hint="eastAsia" w:ascii="宋体" w:hAnsi="宋体" w:cs="宋体"/>
                <w:kern w:val="0"/>
                <w:sz w:val="21"/>
                <w:szCs w:val="21"/>
                <w:lang w:bidi="ar"/>
              </w:rPr>
            </w:pPr>
            <w:r>
              <w:rPr>
                <w:rFonts w:hint="eastAsia" w:ascii="宋体" w:hAnsi="宋体" w:cs="宋体"/>
                <w:kern w:val="0"/>
                <w:sz w:val="21"/>
                <w:szCs w:val="21"/>
                <w:lang w:bidi="ar"/>
              </w:rPr>
              <w:t>张紧力≥250kN，1140V，防爆</w:t>
            </w:r>
          </w:p>
        </w:tc>
        <w:tc>
          <w:tcPr>
            <w:tcW w:w="525" w:type="dxa"/>
            <w:vAlign w:val="center"/>
          </w:tcPr>
          <w:p w14:paraId="1FD5F1C6">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3E1948C3">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A166B44">
            <w:pPr>
              <w:jc w:val="center"/>
              <w:rPr>
                <w:rFonts w:hint="eastAsia" w:ascii="宋体" w:hAnsi="宋体" w:cs="宋体"/>
                <w:kern w:val="0"/>
                <w:sz w:val="21"/>
                <w:szCs w:val="21"/>
                <w:lang w:bidi="ar"/>
              </w:rPr>
            </w:pPr>
            <w:r>
              <w:rPr>
                <w:rFonts w:hint="eastAsia" w:ascii="宋体" w:hAnsi="宋体" w:cs="宋体"/>
                <w:kern w:val="0"/>
                <w:sz w:val="21"/>
                <w:szCs w:val="21"/>
                <w:lang w:bidi="ar"/>
              </w:rPr>
              <w:t>头部张紧</w:t>
            </w:r>
          </w:p>
        </w:tc>
      </w:tr>
      <w:tr w14:paraId="7A301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98" w:type="dxa"/>
            <w:vAlign w:val="center"/>
          </w:tcPr>
          <w:p w14:paraId="3FDB67EB">
            <w:pPr>
              <w:jc w:val="center"/>
              <w:rPr>
                <w:rFonts w:hint="eastAsia" w:ascii="宋体" w:hAnsi="宋体" w:cs="宋体"/>
                <w:kern w:val="0"/>
                <w:sz w:val="21"/>
                <w:szCs w:val="21"/>
                <w:lang w:bidi="ar"/>
              </w:rPr>
            </w:pPr>
            <w:r>
              <w:rPr>
                <w:rFonts w:hint="eastAsia" w:ascii="宋体" w:hAnsi="宋体" w:cs="宋体"/>
                <w:kern w:val="0"/>
                <w:sz w:val="21"/>
                <w:szCs w:val="21"/>
                <w:lang w:bidi="ar"/>
              </w:rPr>
              <w:t>11</w:t>
            </w:r>
          </w:p>
        </w:tc>
        <w:tc>
          <w:tcPr>
            <w:tcW w:w="2549" w:type="dxa"/>
            <w:vAlign w:val="center"/>
          </w:tcPr>
          <w:p w14:paraId="4566E7F4">
            <w:pPr>
              <w:rPr>
                <w:rFonts w:hint="eastAsia" w:ascii="宋体" w:hAnsi="宋体" w:cs="宋体"/>
                <w:kern w:val="0"/>
                <w:sz w:val="21"/>
                <w:szCs w:val="21"/>
                <w:lang w:bidi="ar"/>
              </w:rPr>
            </w:pPr>
            <w:r>
              <w:rPr>
                <w:rFonts w:hint="eastAsia" w:ascii="宋体" w:hAnsi="宋体" w:cs="宋体"/>
                <w:kern w:val="0"/>
                <w:sz w:val="21"/>
                <w:szCs w:val="21"/>
                <w:lang w:bidi="ar"/>
              </w:rPr>
              <w:t>张紧小车轨道</w:t>
            </w:r>
          </w:p>
        </w:tc>
        <w:tc>
          <w:tcPr>
            <w:tcW w:w="2038" w:type="dxa"/>
            <w:vAlign w:val="center"/>
          </w:tcPr>
          <w:p w14:paraId="092D5B44">
            <w:pPr>
              <w:jc w:val="left"/>
              <w:rPr>
                <w:rFonts w:hint="eastAsia" w:ascii="宋体" w:hAnsi="宋体" w:cs="宋体"/>
                <w:kern w:val="0"/>
                <w:sz w:val="21"/>
                <w:szCs w:val="21"/>
                <w:lang w:bidi="ar"/>
              </w:rPr>
            </w:pPr>
            <w:r>
              <w:rPr>
                <w:rFonts w:hint="eastAsia" w:ascii="宋体" w:hAnsi="宋体" w:cs="宋体"/>
                <w:kern w:val="0"/>
                <w:sz w:val="21"/>
                <w:szCs w:val="21"/>
                <w:lang w:bidi="ar"/>
              </w:rPr>
              <w:t>钢轨30kg/m</w:t>
            </w:r>
          </w:p>
        </w:tc>
        <w:tc>
          <w:tcPr>
            <w:tcW w:w="525" w:type="dxa"/>
            <w:vAlign w:val="center"/>
          </w:tcPr>
          <w:p w14:paraId="0C53A347">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79F55A10">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1D8DEC5">
            <w:pPr>
              <w:jc w:val="center"/>
              <w:rPr>
                <w:rFonts w:hint="eastAsia" w:ascii="宋体" w:hAnsi="宋体" w:cs="宋体"/>
                <w:kern w:val="0"/>
                <w:sz w:val="21"/>
                <w:szCs w:val="21"/>
                <w:lang w:bidi="ar"/>
              </w:rPr>
            </w:pPr>
            <w:r>
              <w:rPr>
                <w:rFonts w:hint="eastAsia" w:ascii="宋体" w:hAnsi="宋体" w:cs="宋体"/>
                <w:kern w:val="0"/>
                <w:sz w:val="21"/>
                <w:szCs w:val="21"/>
                <w:lang w:bidi="ar"/>
              </w:rPr>
              <w:t>详见布置图</w:t>
            </w:r>
          </w:p>
        </w:tc>
      </w:tr>
      <w:tr w14:paraId="2984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348F11FB">
            <w:pPr>
              <w:jc w:val="center"/>
              <w:rPr>
                <w:rFonts w:hint="eastAsia" w:ascii="宋体" w:hAnsi="宋体" w:cs="宋体"/>
                <w:kern w:val="0"/>
                <w:sz w:val="21"/>
                <w:szCs w:val="21"/>
                <w:lang w:bidi="ar"/>
              </w:rPr>
            </w:pPr>
            <w:r>
              <w:rPr>
                <w:rFonts w:hint="eastAsia" w:ascii="宋体" w:hAnsi="宋体" w:cs="宋体"/>
                <w:kern w:val="0"/>
                <w:sz w:val="21"/>
                <w:szCs w:val="21"/>
                <w:lang w:bidi="ar"/>
              </w:rPr>
              <w:t>12</w:t>
            </w:r>
          </w:p>
        </w:tc>
        <w:tc>
          <w:tcPr>
            <w:tcW w:w="2549" w:type="dxa"/>
            <w:vAlign w:val="center"/>
          </w:tcPr>
          <w:p w14:paraId="61A8DCA8">
            <w:pPr>
              <w:rPr>
                <w:rFonts w:hint="eastAsia" w:ascii="宋体" w:hAnsi="宋体" w:cs="宋体"/>
                <w:kern w:val="0"/>
                <w:sz w:val="21"/>
                <w:szCs w:val="21"/>
                <w:lang w:bidi="ar"/>
              </w:rPr>
            </w:pPr>
            <w:r>
              <w:rPr>
                <w:rFonts w:hint="eastAsia" w:ascii="宋体" w:hAnsi="宋体" w:cs="宋体"/>
                <w:kern w:val="0"/>
                <w:sz w:val="21"/>
                <w:szCs w:val="21"/>
                <w:lang w:bidi="ar"/>
              </w:rPr>
              <w:t>各类托辊</w:t>
            </w:r>
          </w:p>
        </w:tc>
        <w:tc>
          <w:tcPr>
            <w:tcW w:w="2038" w:type="dxa"/>
            <w:vAlign w:val="center"/>
          </w:tcPr>
          <w:p w14:paraId="1F61C5D8">
            <w:pPr>
              <w:jc w:val="left"/>
              <w:rPr>
                <w:rFonts w:hint="eastAsia" w:ascii="宋体" w:hAnsi="宋体" w:cs="宋体"/>
                <w:kern w:val="0"/>
                <w:sz w:val="21"/>
                <w:szCs w:val="21"/>
                <w:lang w:bidi="ar"/>
              </w:rPr>
            </w:pPr>
            <w:r>
              <w:rPr>
                <w:rFonts w:hint="eastAsia" w:ascii="宋体" w:hAnsi="宋体" w:cs="宋体"/>
                <w:kern w:val="0"/>
                <w:sz w:val="21"/>
                <w:szCs w:val="21"/>
                <w:lang w:bidi="ar"/>
              </w:rPr>
              <w:t>φ194mm，含过渡托辊、缓冲托辊、35°槽形托辊、V形下托辊、平托辊</w:t>
            </w:r>
          </w:p>
        </w:tc>
        <w:tc>
          <w:tcPr>
            <w:tcW w:w="525" w:type="dxa"/>
            <w:vAlign w:val="center"/>
          </w:tcPr>
          <w:p w14:paraId="6561D136">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0809CBF4">
            <w:pPr>
              <w:jc w:val="left"/>
              <w:rPr>
                <w:rFonts w:hint="eastAsia" w:ascii="宋体" w:hAnsi="宋体" w:cs="宋体"/>
                <w:kern w:val="0"/>
                <w:sz w:val="21"/>
                <w:szCs w:val="21"/>
                <w:lang w:bidi="ar"/>
              </w:rPr>
            </w:pPr>
            <w:r>
              <w:rPr>
                <w:rFonts w:hint="eastAsia" w:ascii="宋体" w:hAnsi="宋体" w:cs="宋体"/>
                <w:kern w:val="0"/>
                <w:sz w:val="21"/>
                <w:szCs w:val="21"/>
                <w:lang w:bidi="ar"/>
              </w:rPr>
              <w:t>1828</w:t>
            </w:r>
          </w:p>
        </w:tc>
        <w:tc>
          <w:tcPr>
            <w:tcW w:w="2531" w:type="dxa"/>
            <w:vAlign w:val="center"/>
          </w:tcPr>
          <w:p w14:paraId="56ADC9D6">
            <w:pPr>
              <w:jc w:val="left"/>
              <w:rPr>
                <w:rFonts w:hint="eastAsia" w:ascii="宋体" w:hAnsi="宋体" w:cs="宋体"/>
                <w:kern w:val="0"/>
                <w:sz w:val="21"/>
                <w:szCs w:val="21"/>
                <w:lang w:bidi="ar"/>
              </w:rPr>
            </w:pPr>
            <w:r>
              <w:rPr>
                <w:rFonts w:hint="eastAsia" w:ascii="宋体" w:hAnsi="宋体" w:cs="宋体"/>
                <w:kern w:val="0"/>
                <w:sz w:val="21"/>
                <w:szCs w:val="21"/>
                <w:lang w:bidi="ar"/>
              </w:rPr>
              <w:t>不少于表中数量，具体见图纸布置</w:t>
            </w:r>
          </w:p>
        </w:tc>
      </w:tr>
      <w:tr w14:paraId="62F9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1C23DB7C">
            <w:pPr>
              <w:jc w:val="center"/>
              <w:rPr>
                <w:rFonts w:hint="eastAsia" w:ascii="宋体" w:hAnsi="宋体" w:cs="宋体"/>
                <w:kern w:val="0"/>
                <w:sz w:val="21"/>
                <w:szCs w:val="21"/>
                <w:lang w:bidi="ar"/>
              </w:rPr>
            </w:pPr>
            <w:r>
              <w:rPr>
                <w:rFonts w:hint="eastAsia" w:ascii="宋体" w:hAnsi="宋体" w:cs="宋体"/>
                <w:kern w:val="0"/>
                <w:sz w:val="21"/>
                <w:szCs w:val="21"/>
                <w:lang w:bidi="ar"/>
              </w:rPr>
              <w:t>13</w:t>
            </w:r>
          </w:p>
        </w:tc>
        <w:tc>
          <w:tcPr>
            <w:tcW w:w="2549" w:type="dxa"/>
            <w:vAlign w:val="center"/>
          </w:tcPr>
          <w:p w14:paraId="5638CFDA">
            <w:pPr>
              <w:rPr>
                <w:rFonts w:hint="eastAsia" w:ascii="宋体" w:hAnsi="宋体" w:cs="宋体"/>
                <w:kern w:val="0"/>
                <w:sz w:val="21"/>
                <w:szCs w:val="21"/>
                <w:lang w:bidi="ar"/>
              </w:rPr>
            </w:pPr>
            <w:r>
              <w:rPr>
                <w:rFonts w:hint="eastAsia" w:ascii="宋体" w:hAnsi="宋体" w:cs="宋体"/>
                <w:kern w:val="0"/>
                <w:sz w:val="21"/>
                <w:szCs w:val="21"/>
                <w:lang w:bidi="ar"/>
              </w:rPr>
              <w:t xml:space="preserve">上自动纠偏装置 </w:t>
            </w:r>
          </w:p>
        </w:tc>
        <w:tc>
          <w:tcPr>
            <w:tcW w:w="2038" w:type="dxa"/>
            <w:vAlign w:val="center"/>
          </w:tcPr>
          <w:p w14:paraId="7A7567E0">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1688B635">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B08223E">
            <w:pPr>
              <w:jc w:val="center"/>
              <w:rPr>
                <w:rFonts w:hint="eastAsia" w:ascii="宋体" w:hAnsi="宋体" w:cs="宋体"/>
                <w:kern w:val="0"/>
                <w:sz w:val="21"/>
                <w:szCs w:val="21"/>
                <w:lang w:bidi="ar"/>
              </w:rPr>
            </w:pPr>
            <w:r>
              <w:rPr>
                <w:rFonts w:hint="eastAsia" w:ascii="宋体" w:hAnsi="宋体" w:cs="宋体"/>
                <w:kern w:val="0"/>
                <w:sz w:val="21"/>
                <w:szCs w:val="21"/>
                <w:lang w:bidi="ar"/>
              </w:rPr>
              <w:t>45</w:t>
            </w:r>
          </w:p>
        </w:tc>
        <w:tc>
          <w:tcPr>
            <w:tcW w:w="2531" w:type="dxa"/>
            <w:vAlign w:val="center"/>
          </w:tcPr>
          <w:p w14:paraId="2748EC84">
            <w:pPr>
              <w:jc w:val="center"/>
              <w:rPr>
                <w:rFonts w:hint="eastAsia" w:ascii="宋体" w:hAnsi="宋体" w:cs="宋体"/>
                <w:kern w:val="0"/>
                <w:sz w:val="21"/>
                <w:szCs w:val="21"/>
                <w:lang w:bidi="ar"/>
              </w:rPr>
            </w:pPr>
          </w:p>
        </w:tc>
      </w:tr>
      <w:tr w14:paraId="7014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98" w:type="dxa"/>
            <w:vAlign w:val="center"/>
          </w:tcPr>
          <w:p w14:paraId="71B2EB18">
            <w:pPr>
              <w:jc w:val="center"/>
              <w:rPr>
                <w:rFonts w:hint="eastAsia" w:ascii="宋体" w:hAnsi="宋体" w:cs="宋体"/>
                <w:kern w:val="0"/>
                <w:sz w:val="21"/>
                <w:szCs w:val="21"/>
                <w:lang w:bidi="ar"/>
              </w:rPr>
            </w:pPr>
            <w:r>
              <w:rPr>
                <w:rFonts w:hint="eastAsia" w:ascii="宋体" w:hAnsi="宋体" w:cs="宋体"/>
                <w:kern w:val="0"/>
                <w:sz w:val="21"/>
                <w:szCs w:val="21"/>
                <w:lang w:bidi="ar"/>
              </w:rPr>
              <w:t>14</w:t>
            </w:r>
          </w:p>
        </w:tc>
        <w:tc>
          <w:tcPr>
            <w:tcW w:w="2549" w:type="dxa"/>
            <w:vAlign w:val="center"/>
          </w:tcPr>
          <w:p w14:paraId="65DBD150">
            <w:pPr>
              <w:rPr>
                <w:rFonts w:hint="eastAsia" w:ascii="宋体" w:hAnsi="宋体" w:cs="宋体"/>
                <w:kern w:val="0"/>
                <w:sz w:val="21"/>
                <w:szCs w:val="21"/>
                <w:lang w:bidi="ar"/>
              </w:rPr>
            </w:pPr>
            <w:r>
              <w:rPr>
                <w:rFonts w:hint="eastAsia" w:ascii="宋体" w:hAnsi="宋体" w:cs="宋体"/>
                <w:kern w:val="0"/>
                <w:sz w:val="21"/>
                <w:szCs w:val="21"/>
                <w:lang w:bidi="ar"/>
              </w:rPr>
              <w:t xml:space="preserve">下自动纠偏装置 </w:t>
            </w:r>
          </w:p>
        </w:tc>
        <w:tc>
          <w:tcPr>
            <w:tcW w:w="2038" w:type="dxa"/>
            <w:vAlign w:val="center"/>
          </w:tcPr>
          <w:p w14:paraId="79468F62">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7F6B8164">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7AA9947">
            <w:pPr>
              <w:jc w:val="center"/>
              <w:rPr>
                <w:rFonts w:hint="eastAsia" w:ascii="宋体" w:hAnsi="宋体" w:cs="宋体"/>
                <w:kern w:val="0"/>
                <w:sz w:val="21"/>
                <w:szCs w:val="21"/>
                <w:lang w:bidi="ar"/>
              </w:rPr>
            </w:pPr>
            <w:r>
              <w:rPr>
                <w:rFonts w:hint="eastAsia" w:ascii="宋体" w:hAnsi="宋体" w:cs="宋体"/>
                <w:kern w:val="0"/>
                <w:sz w:val="21"/>
                <w:szCs w:val="21"/>
                <w:lang w:bidi="ar"/>
              </w:rPr>
              <w:t>33</w:t>
            </w:r>
          </w:p>
        </w:tc>
        <w:tc>
          <w:tcPr>
            <w:tcW w:w="2531" w:type="dxa"/>
            <w:vAlign w:val="center"/>
          </w:tcPr>
          <w:p w14:paraId="731DF0E2">
            <w:pPr>
              <w:jc w:val="center"/>
              <w:rPr>
                <w:rFonts w:hint="eastAsia" w:ascii="宋体" w:hAnsi="宋体" w:cs="宋体"/>
                <w:kern w:val="0"/>
                <w:sz w:val="21"/>
                <w:szCs w:val="21"/>
                <w:lang w:bidi="ar"/>
              </w:rPr>
            </w:pPr>
          </w:p>
        </w:tc>
      </w:tr>
      <w:tr w14:paraId="392D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698" w:type="dxa"/>
            <w:vAlign w:val="center"/>
          </w:tcPr>
          <w:p w14:paraId="35231711">
            <w:pPr>
              <w:jc w:val="center"/>
              <w:rPr>
                <w:rFonts w:hint="eastAsia" w:ascii="宋体" w:hAnsi="宋体" w:cs="宋体"/>
                <w:kern w:val="0"/>
                <w:sz w:val="21"/>
                <w:szCs w:val="21"/>
                <w:lang w:bidi="ar"/>
              </w:rPr>
            </w:pPr>
            <w:r>
              <w:rPr>
                <w:rFonts w:hint="eastAsia" w:ascii="宋体" w:hAnsi="宋体" w:cs="宋体"/>
                <w:kern w:val="0"/>
                <w:sz w:val="21"/>
                <w:szCs w:val="21"/>
                <w:lang w:bidi="ar"/>
              </w:rPr>
              <w:t>15</w:t>
            </w:r>
          </w:p>
        </w:tc>
        <w:tc>
          <w:tcPr>
            <w:tcW w:w="2549" w:type="dxa"/>
            <w:vAlign w:val="center"/>
          </w:tcPr>
          <w:p w14:paraId="7A528C8D">
            <w:pPr>
              <w:rPr>
                <w:rFonts w:hint="eastAsia" w:ascii="宋体" w:hAnsi="宋体" w:cs="宋体"/>
                <w:kern w:val="0"/>
                <w:sz w:val="21"/>
                <w:szCs w:val="21"/>
                <w:lang w:bidi="ar"/>
              </w:rPr>
            </w:pPr>
            <w:r>
              <w:rPr>
                <w:rFonts w:hint="eastAsia" w:ascii="宋体" w:hAnsi="宋体" w:cs="宋体"/>
                <w:kern w:val="0"/>
                <w:sz w:val="21"/>
                <w:szCs w:val="21"/>
                <w:lang w:bidi="ar"/>
              </w:rPr>
              <w:t>35°槽型缓冲床</w:t>
            </w:r>
          </w:p>
        </w:tc>
        <w:tc>
          <w:tcPr>
            <w:tcW w:w="2038" w:type="dxa"/>
            <w:vAlign w:val="center"/>
          </w:tcPr>
          <w:p w14:paraId="28677CCC">
            <w:pPr>
              <w:jc w:val="left"/>
              <w:rPr>
                <w:rFonts w:hint="eastAsia" w:ascii="宋体" w:hAnsi="宋体" w:cs="宋体"/>
                <w:kern w:val="0"/>
                <w:sz w:val="21"/>
                <w:szCs w:val="21"/>
                <w:lang w:bidi="ar"/>
              </w:rPr>
            </w:pPr>
            <w:r>
              <w:rPr>
                <w:rFonts w:hint="eastAsia" w:ascii="宋体" w:hAnsi="宋体" w:cs="宋体"/>
                <w:kern w:val="0"/>
                <w:sz w:val="21"/>
                <w:szCs w:val="21"/>
                <w:lang w:bidi="ar"/>
              </w:rPr>
              <w:t>B=1800mm，L=2000mm</w:t>
            </w:r>
          </w:p>
        </w:tc>
        <w:tc>
          <w:tcPr>
            <w:tcW w:w="525" w:type="dxa"/>
            <w:vAlign w:val="center"/>
          </w:tcPr>
          <w:p w14:paraId="77322886">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0B4ADE2C">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91A09E0">
            <w:pPr>
              <w:jc w:val="center"/>
              <w:rPr>
                <w:rFonts w:hint="eastAsia" w:ascii="宋体" w:hAnsi="宋体" w:cs="宋体"/>
                <w:kern w:val="0"/>
                <w:sz w:val="21"/>
                <w:szCs w:val="21"/>
                <w:lang w:bidi="ar"/>
              </w:rPr>
            </w:pPr>
          </w:p>
        </w:tc>
      </w:tr>
      <w:tr w14:paraId="25D95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698" w:type="dxa"/>
            <w:vAlign w:val="center"/>
          </w:tcPr>
          <w:p w14:paraId="1C787645">
            <w:pPr>
              <w:jc w:val="center"/>
              <w:rPr>
                <w:rFonts w:hint="eastAsia" w:ascii="宋体" w:hAnsi="宋体" w:cs="宋体"/>
                <w:kern w:val="0"/>
                <w:sz w:val="21"/>
                <w:szCs w:val="21"/>
                <w:lang w:bidi="ar"/>
              </w:rPr>
            </w:pPr>
            <w:r>
              <w:rPr>
                <w:rFonts w:hint="eastAsia" w:ascii="宋体" w:hAnsi="宋体" w:cs="宋体"/>
                <w:kern w:val="0"/>
                <w:sz w:val="21"/>
                <w:szCs w:val="21"/>
                <w:lang w:bidi="ar"/>
              </w:rPr>
              <w:t>16</w:t>
            </w:r>
          </w:p>
        </w:tc>
        <w:tc>
          <w:tcPr>
            <w:tcW w:w="2549" w:type="dxa"/>
            <w:vAlign w:val="center"/>
          </w:tcPr>
          <w:p w14:paraId="402BBC63">
            <w:pPr>
              <w:rPr>
                <w:rFonts w:hint="eastAsia" w:ascii="宋体" w:hAnsi="宋体" w:cs="宋体"/>
                <w:kern w:val="0"/>
                <w:sz w:val="21"/>
                <w:szCs w:val="21"/>
                <w:lang w:bidi="ar"/>
              </w:rPr>
            </w:pPr>
            <w:r>
              <w:rPr>
                <w:rFonts w:hint="eastAsia" w:ascii="宋体" w:hAnsi="宋体" w:cs="宋体"/>
                <w:kern w:val="0"/>
                <w:sz w:val="21"/>
                <w:szCs w:val="21"/>
                <w:lang w:bidi="ar"/>
              </w:rPr>
              <w:t>导料槽L=2000mm</w:t>
            </w:r>
          </w:p>
        </w:tc>
        <w:tc>
          <w:tcPr>
            <w:tcW w:w="2038" w:type="dxa"/>
            <w:vAlign w:val="center"/>
          </w:tcPr>
          <w:p w14:paraId="5D6596CE">
            <w:pPr>
              <w:jc w:val="left"/>
              <w:rPr>
                <w:rFonts w:hint="eastAsia" w:ascii="宋体" w:hAnsi="宋体" w:cs="宋体"/>
                <w:kern w:val="0"/>
                <w:sz w:val="21"/>
                <w:szCs w:val="21"/>
                <w:lang w:bidi="ar"/>
              </w:rPr>
            </w:pPr>
            <w:r>
              <w:rPr>
                <w:rFonts w:hint="eastAsia" w:ascii="宋体" w:hAnsi="宋体" w:cs="宋体"/>
                <w:kern w:val="0"/>
                <w:sz w:val="21"/>
                <w:szCs w:val="21"/>
                <w:lang w:bidi="ar"/>
              </w:rPr>
              <w:t>B=1800mm</w:t>
            </w:r>
          </w:p>
        </w:tc>
        <w:tc>
          <w:tcPr>
            <w:tcW w:w="525" w:type="dxa"/>
            <w:vAlign w:val="center"/>
          </w:tcPr>
          <w:p w14:paraId="6F47B703">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7DC5C78">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31" w:type="dxa"/>
            <w:vAlign w:val="center"/>
          </w:tcPr>
          <w:p w14:paraId="6466683B">
            <w:pPr>
              <w:jc w:val="center"/>
              <w:rPr>
                <w:rFonts w:hint="eastAsia" w:ascii="宋体" w:hAnsi="宋体" w:cs="宋体"/>
                <w:kern w:val="0"/>
                <w:sz w:val="21"/>
                <w:szCs w:val="21"/>
                <w:lang w:bidi="ar"/>
              </w:rPr>
            </w:pPr>
            <w:r>
              <w:rPr>
                <w:rFonts w:hint="eastAsia" w:ascii="宋体" w:hAnsi="宋体" w:cs="宋体"/>
                <w:kern w:val="0"/>
                <w:sz w:val="21"/>
                <w:szCs w:val="21"/>
                <w:lang w:bidi="ar"/>
              </w:rPr>
              <w:t>含前帘和后挡板</w:t>
            </w:r>
          </w:p>
        </w:tc>
      </w:tr>
      <w:tr w14:paraId="73C13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698" w:type="dxa"/>
            <w:vAlign w:val="center"/>
          </w:tcPr>
          <w:p w14:paraId="0B8613E7">
            <w:pPr>
              <w:jc w:val="center"/>
              <w:rPr>
                <w:rFonts w:hint="eastAsia" w:ascii="宋体" w:hAnsi="宋体" w:cs="宋体"/>
                <w:kern w:val="0"/>
                <w:sz w:val="21"/>
                <w:szCs w:val="21"/>
                <w:lang w:bidi="ar"/>
              </w:rPr>
            </w:pPr>
            <w:r>
              <w:rPr>
                <w:rFonts w:hint="eastAsia" w:ascii="宋体" w:hAnsi="宋体" w:cs="宋体"/>
                <w:kern w:val="0"/>
                <w:sz w:val="21"/>
                <w:szCs w:val="21"/>
                <w:lang w:bidi="ar"/>
              </w:rPr>
              <w:t>17</w:t>
            </w:r>
          </w:p>
        </w:tc>
        <w:tc>
          <w:tcPr>
            <w:tcW w:w="2549" w:type="dxa"/>
            <w:vAlign w:val="center"/>
          </w:tcPr>
          <w:p w14:paraId="2C0C9FC4">
            <w:pPr>
              <w:rPr>
                <w:rFonts w:hint="eastAsia" w:ascii="宋体" w:hAnsi="宋体" w:cs="宋体"/>
                <w:kern w:val="0"/>
                <w:sz w:val="21"/>
                <w:szCs w:val="21"/>
                <w:lang w:bidi="ar"/>
              </w:rPr>
            </w:pPr>
            <w:r>
              <w:rPr>
                <w:rFonts w:hint="eastAsia" w:ascii="宋体" w:hAnsi="宋体" w:cs="宋体"/>
                <w:kern w:val="0"/>
                <w:sz w:val="21"/>
                <w:szCs w:val="21"/>
                <w:lang w:bidi="ar"/>
              </w:rPr>
              <w:t>清扫器</w:t>
            </w:r>
          </w:p>
        </w:tc>
        <w:tc>
          <w:tcPr>
            <w:tcW w:w="2038" w:type="dxa"/>
            <w:vAlign w:val="center"/>
          </w:tcPr>
          <w:p w14:paraId="67826507">
            <w:pPr>
              <w:jc w:val="left"/>
              <w:rPr>
                <w:rFonts w:hint="eastAsia" w:ascii="宋体" w:hAnsi="宋体" w:cs="宋体"/>
                <w:kern w:val="0"/>
                <w:sz w:val="21"/>
                <w:szCs w:val="21"/>
                <w:lang w:bidi="ar"/>
              </w:rPr>
            </w:pPr>
            <w:r>
              <w:rPr>
                <w:rFonts w:hint="eastAsia" w:ascii="宋体" w:hAnsi="宋体" w:cs="宋体"/>
                <w:kern w:val="0"/>
                <w:sz w:val="21"/>
                <w:szCs w:val="21"/>
                <w:lang w:bidi="ar"/>
              </w:rPr>
              <w:t>头部一道、二道、尾部空段、尾轮、机头空段清扫器</w:t>
            </w:r>
          </w:p>
        </w:tc>
        <w:tc>
          <w:tcPr>
            <w:tcW w:w="525" w:type="dxa"/>
            <w:vAlign w:val="center"/>
          </w:tcPr>
          <w:p w14:paraId="77CE6F55">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D58D0EB">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31" w:type="dxa"/>
            <w:vAlign w:val="center"/>
          </w:tcPr>
          <w:p w14:paraId="321C2715">
            <w:pPr>
              <w:jc w:val="cente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5196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25C38F13">
            <w:pPr>
              <w:jc w:val="center"/>
              <w:rPr>
                <w:rFonts w:hint="eastAsia" w:ascii="宋体" w:hAnsi="宋体" w:cs="宋体"/>
                <w:kern w:val="0"/>
                <w:sz w:val="21"/>
                <w:szCs w:val="21"/>
                <w:lang w:bidi="ar"/>
              </w:rPr>
            </w:pPr>
            <w:r>
              <w:rPr>
                <w:rFonts w:hint="eastAsia" w:ascii="宋体" w:hAnsi="宋体" w:cs="宋体"/>
                <w:kern w:val="0"/>
                <w:sz w:val="21"/>
                <w:szCs w:val="21"/>
                <w:lang w:bidi="ar"/>
              </w:rPr>
              <w:t>18</w:t>
            </w:r>
          </w:p>
        </w:tc>
        <w:tc>
          <w:tcPr>
            <w:tcW w:w="2549" w:type="dxa"/>
            <w:vAlign w:val="center"/>
          </w:tcPr>
          <w:p w14:paraId="58E1B66F">
            <w:pPr>
              <w:rPr>
                <w:rFonts w:hint="eastAsia" w:ascii="宋体" w:hAnsi="宋体" w:cs="宋体"/>
                <w:kern w:val="0"/>
                <w:sz w:val="21"/>
                <w:szCs w:val="21"/>
                <w:lang w:bidi="ar"/>
              </w:rPr>
            </w:pPr>
            <w:r>
              <w:rPr>
                <w:rFonts w:hint="eastAsia" w:ascii="宋体" w:hAnsi="宋体" w:cs="宋体"/>
                <w:kern w:val="0"/>
                <w:sz w:val="21"/>
                <w:szCs w:val="21"/>
                <w:lang w:bidi="ar"/>
              </w:rPr>
              <w:t>驱动头架</w:t>
            </w:r>
          </w:p>
        </w:tc>
        <w:tc>
          <w:tcPr>
            <w:tcW w:w="2038" w:type="dxa"/>
            <w:vAlign w:val="center"/>
          </w:tcPr>
          <w:p w14:paraId="5952E44C">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1B1420F">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1DEC1805">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642B5728">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4C00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200EFDFB">
            <w:pPr>
              <w:jc w:val="center"/>
              <w:rPr>
                <w:rFonts w:hint="eastAsia" w:ascii="宋体" w:hAnsi="宋体" w:cs="宋体"/>
                <w:kern w:val="0"/>
                <w:sz w:val="21"/>
                <w:szCs w:val="21"/>
                <w:lang w:bidi="ar"/>
              </w:rPr>
            </w:pPr>
            <w:r>
              <w:rPr>
                <w:rFonts w:hint="eastAsia" w:ascii="宋体" w:hAnsi="宋体" w:cs="宋体"/>
                <w:kern w:val="0"/>
                <w:sz w:val="21"/>
                <w:szCs w:val="21"/>
                <w:lang w:bidi="ar"/>
              </w:rPr>
              <w:t>19</w:t>
            </w:r>
          </w:p>
        </w:tc>
        <w:tc>
          <w:tcPr>
            <w:tcW w:w="2549" w:type="dxa"/>
            <w:vAlign w:val="center"/>
          </w:tcPr>
          <w:p w14:paraId="47A3E0EB">
            <w:pPr>
              <w:rPr>
                <w:rFonts w:hint="eastAsia" w:ascii="宋体" w:hAnsi="宋体" w:cs="宋体"/>
                <w:kern w:val="0"/>
                <w:sz w:val="21"/>
                <w:szCs w:val="21"/>
                <w:lang w:bidi="ar"/>
              </w:rPr>
            </w:pPr>
            <w:r>
              <w:rPr>
                <w:rFonts w:hint="eastAsia" w:ascii="宋体" w:hAnsi="宋体" w:cs="宋体"/>
                <w:kern w:val="0"/>
                <w:sz w:val="21"/>
                <w:szCs w:val="21"/>
                <w:lang w:bidi="ar"/>
              </w:rPr>
              <w:t>卸载机架</w:t>
            </w:r>
          </w:p>
        </w:tc>
        <w:tc>
          <w:tcPr>
            <w:tcW w:w="2038" w:type="dxa"/>
            <w:vAlign w:val="center"/>
          </w:tcPr>
          <w:p w14:paraId="6E38BCA0">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0298EDBB">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5C0F9424">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3861823F">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11EE7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98" w:type="dxa"/>
            <w:vAlign w:val="center"/>
          </w:tcPr>
          <w:p w14:paraId="51F70076">
            <w:pPr>
              <w:jc w:val="center"/>
              <w:rPr>
                <w:rFonts w:hint="eastAsia" w:ascii="宋体" w:hAnsi="宋体" w:cs="宋体"/>
                <w:kern w:val="0"/>
                <w:sz w:val="21"/>
                <w:szCs w:val="21"/>
                <w:lang w:bidi="ar"/>
              </w:rPr>
            </w:pPr>
            <w:r>
              <w:rPr>
                <w:rFonts w:hint="eastAsia" w:ascii="宋体" w:hAnsi="宋体" w:cs="宋体"/>
                <w:kern w:val="0"/>
                <w:sz w:val="21"/>
                <w:szCs w:val="21"/>
                <w:lang w:bidi="ar"/>
              </w:rPr>
              <w:t>20</w:t>
            </w:r>
          </w:p>
        </w:tc>
        <w:tc>
          <w:tcPr>
            <w:tcW w:w="2549" w:type="dxa"/>
            <w:vAlign w:val="center"/>
          </w:tcPr>
          <w:p w14:paraId="5AE780CF">
            <w:pPr>
              <w:rPr>
                <w:rFonts w:hint="eastAsia" w:ascii="宋体" w:hAnsi="宋体" w:cs="宋体"/>
                <w:kern w:val="0"/>
                <w:sz w:val="21"/>
                <w:szCs w:val="21"/>
                <w:lang w:bidi="ar"/>
              </w:rPr>
            </w:pPr>
            <w:r>
              <w:rPr>
                <w:rFonts w:hint="eastAsia" w:ascii="宋体" w:hAnsi="宋体" w:cs="宋体"/>
                <w:kern w:val="0"/>
                <w:sz w:val="21"/>
                <w:szCs w:val="21"/>
                <w:lang w:bidi="ar"/>
              </w:rPr>
              <w:t>改向机架</w:t>
            </w:r>
          </w:p>
        </w:tc>
        <w:tc>
          <w:tcPr>
            <w:tcW w:w="2038" w:type="dxa"/>
            <w:vAlign w:val="center"/>
          </w:tcPr>
          <w:p w14:paraId="0790B089">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2F2ABE85">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3BE46350">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7CF037E1">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3C4F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98" w:type="dxa"/>
            <w:vAlign w:val="center"/>
          </w:tcPr>
          <w:p w14:paraId="0E95EA17">
            <w:pPr>
              <w:jc w:val="center"/>
              <w:rPr>
                <w:rFonts w:hint="eastAsia" w:ascii="宋体" w:hAnsi="宋体" w:cs="宋体"/>
                <w:kern w:val="0"/>
                <w:sz w:val="21"/>
                <w:szCs w:val="21"/>
                <w:lang w:bidi="ar"/>
              </w:rPr>
            </w:pPr>
            <w:r>
              <w:rPr>
                <w:rFonts w:hint="eastAsia" w:ascii="宋体" w:hAnsi="宋体" w:cs="宋体"/>
                <w:kern w:val="0"/>
                <w:sz w:val="21"/>
                <w:szCs w:val="21"/>
                <w:lang w:bidi="ar"/>
              </w:rPr>
              <w:t>21</w:t>
            </w:r>
          </w:p>
        </w:tc>
        <w:tc>
          <w:tcPr>
            <w:tcW w:w="2549" w:type="dxa"/>
            <w:vAlign w:val="center"/>
          </w:tcPr>
          <w:p w14:paraId="1B1FA134">
            <w:pPr>
              <w:rPr>
                <w:rFonts w:hint="eastAsia" w:ascii="宋体" w:hAnsi="宋体" w:cs="宋体"/>
                <w:kern w:val="0"/>
                <w:sz w:val="21"/>
                <w:szCs w:val="21"/>
                <w:lang w:bidi="ar"/>
              </w:rPr>
            </w:pPr>
            <w:r>
              <w:rPr>
                <w:rFonts w:hint="eastAsia" w:ascii="宋体" w:hAnsi="宋体" w:cs="宋体"/>
                <w:kern w:val="0"/>
                <w:sz w:val="21"/>
                <w:szCs w:val="21"/>
                <w:lang w:bidi="ar"/>
              </w:rPr>
              <w:t>尾架</w:t>
            </w:r>
          </w:p>
        </w:tc>
        <w:tc>
          <w:tcPr>
            <w:tcW w:w="2038" w:type="dxa"/>
            <w:vAlign w:val="center"/>
          </w:tcPr>
          <w:p w14:paraId="10249FAB">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1D36F6A3">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23344A1A">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79F846F">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22F2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98" w:type="dxa"/>
            <w:vAlign w:val="center"/>
          </w:tcPr>
          <w:p w14:paraId="7E694060">
            <w:pPr>
              <w:jc w:val="center"/>
              <w:rPr>
                <w:rFonts w:hint="eastAsia" w:ascii="宋体" w:hAnsi="宋体" w:cs="宋体"/>
                <w:kern w:val="0"/>
                <w:sz w:val="21"/>
                <w:szCs w:val="21"/>
                <w:lang w:bidi="ar"/>
              </w:rPr>
            </w:pPr>
            <w:r>
              <w:rPr>
                <w:rFonts w:hint="eastAsia" w:ascii="宋体" w:hAnsi="宋体" w:cs="宋体"/>
                <w:kern w:val="0"/>
                <w:sz w:val="21"/>
                <w:szCs w:val="21"/>
                <w:lang w:bidi="ar"/>
              </w:rPr>
              <w:t>22</w:t>
            </w:r>
          </w:p>
        </w:tc>
        <w:tc>
          <w:tcPr>
            <w:tcW w:w="2549" w:type="dxa"/>
            <w:vAlign w:val="center"/>
          </w:tcPr>
          <w:p w14:paraId="0FF70454">
            <w:pPr>
              <w:rPr>
                <w:rFonts w:hint="eastAsia" w:ascii="宋体" w:hAnsi="宋体" w:cs="宋体"/>
                <w:kern w:val="0"/>
                <w:sz w:val="21"/>
                <w:szCs w:val="21"/>
                <w:lang w:bidi="ar"/>
              </w:rPr>
            </w:pPr>
            <w:r>
              <w:rPr>
                <w:rFonts w:hint="eastAsia" w:ascii="宋体" w:hAnsi="宋体" w:cs="宋体"/>
                <w:kern w:val="0"/>
                <w:sz w:val="21"/>
                <w:szCs w:val="21"/>
                <w:lang w:bidi="ar"/>
              </w:rPr>
              <w:t>中间架</w:t>
            </w:r>
          </w:p>
        </w:tc>
        <w:tc>
          <w:tcPr>
            <w:tcW w:w="2038" w:type="dxa"/>
            <w:vAlign w:val="center"/>
          </w:tcPr>
          <w:p w14:paraId="626E8746">
            <w:pPr>
              <w:jc w:val="left"/>
              <w:rPr>
                <w:rFonts w:hint="eastAsia" w:ascii="宋体" w:hAnsi="宋体" w:cs="宋体"/>
                <w:kern w:val="0"/>
                <w:sz w:val="21"/>
                <w:szCs w:val="21"/>
                <w:lang w:bidi="ar"/>
              </w:rPr>
            </w:pPr>
            <w:r>
              <w:rPr>
                <w:rFonts w:hint="eastAsia" w:ascii="宋体" w:hAnsi="宋体" w:cs="宋体"/>
                <w:kern w:val="0"/>
                <w:sz w:val="21"/>
                <w:szCs w:val="21"/>
                <w:lang w:bidi="ar"/>
              </w:rPr>
              <w:t>标准段3m/段，非标段按布置图</w:t>
            </w:r>
          </w:p>
        </w:tc>
        <w:tc>
          <w:tcPr>
            <w:tcW w:w="525" w:type="dxa"/>
            <w:vAlign w:val="center"/>
          </w:tcPr>
          <w:p w14:paraId="0992F664">
            <w:pPr>
              <w:jc w:val="cente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03F1C4F0">
            <w:pPr>
              <w:jc w:val="center"/>
              <w:rPr>
                <w:rFonts w:hint="eastAsia" w:ascii="宋体" w:hAnsi="宋体" w:cs="宋体"/>
                <w:kern w:val="0"/>
                <w:sz w:val="21"/>
                <w:szCs w:val="21"/>
                <w:lang w:bidi="ar"/>
              </w:rPr>
            </w:pPr>
          </w:p>
        </w:tc>
        <w:tc>
          <w:tcPr>
            <w:tcW w:w="2531" w:type="dxa"/>
            <w:vAlign w:val="center"/>
          </w:tcPr>
          <w:p w14:paraId="725BF690">
            <w:pPr>
              <w:jc w:val="center"/>
              <w:rPr>
                <w:rFonts w:hint="eastAsia" w:ascii="宋体" w:hAnsi="宋体" w:cs="宋体"/>
                <w:kern w:val="0"/>
                <w:sz w:val="21"/>
                <w:szCs w:val="21"/>
                <w:lang w:bidi="ar"/>
              </w:rPr>
            </w:pPr>
            <w:r>
              <w:rPr>
                <w:rFonts w:hint="eastAsia" w:ascii="宋体" w:hAnsi="宋体" w:cs="宋体"/>
                <w:kern w:val="0"/>
                <w:sz w:val="21"/>
                <w:szCs w:val="21"/>
                <w:lang w:bidi="ar"/>
              </w:rPr>
              <w:t>长度数量满足布置要求，配套紧固件</w:t>
            </w:r>
          </w:p>
        </w:tc>
      </w:tr>
      <w:tr w14:paraId="71D0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72A59F2B">
            <w:pPr>
              <w:jc w:val="center"/>
              <w:rPr>
                <w:rFonts w:hint="eastAsia" w:ascii="宋体" w:hAnsi="宋体" w:cs="宋体"/>
                <w:kern w:val="0"/>
                <w:sz w:val="21"/>
                <w:szCs w:val="21"/>
                <w:lang w:bidi="ar"/>
              </w:rPr>
            </w:pPr>
            <w:r>
              <w:rPr>
                <w:rFonts w:hint="eastAsia" w:ascii="宋体" w:hAnsi="宋体" w:cs="宋体"/>
                <w:kern w:val="0"/>
                <w:sz w:val="21"/>
                <w:szCs w:val="21"/>
                <w:lang w:bidi="ar"/>
              </w:rPr>
              <w:t>23</w:t>
            </w:r>
          </w:p>
        </w:tc>
        <w:tc>
          <w:tcPr>
            <w:tcW w:w="2549" w:type="dxa"/>
            <w:vAlign w:val="center"/>
          </w:tcPr>
          <w:p w14:paraId="32701310">
            <w:pPr>
              <w:rPr>
                <w:rFonts w:hint="eastAsia" w:ascii="宋体" w:hAnsi="宋体" w:cs="宋体"/>
                <w:kern w:val="0"/>
                <w:sz w:val="21"/>
                <w:szCs w:val="21"/>
                <w:lang w:bidi="ar"/>
              </w:rPr>
            </w:pPr>
            <w:r>
              <w:rPr>
                <w:rFonts w:hint="eastAsia" w:ascii="宋体" w:hAnsi="宋体" w:cs="宋体"/>
                <w:kern w:val="0"/>
                <w:sz w:val="21"/>
                <w:szCs w:val="21"/>
                <w:lang w:bidi="ar"/>
              </w:rPr>
              <w:t>标准支腿H=835mm</w:t>
            </w:r>
          </w:p>
        </w:tc>
        <w:tc>
          <w:tcPr>
            <w:tcW w:w="2038" w:type="dxa"/>
            <w:vAlign w:val="center"/>
          </w:tcPr>
          <w:p w14:paraId="37FE55BA">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349C19D8">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2B2DC6B">
            <w:pPr>
              <w:jc w:val="center"/>
              <w:rPr>
                <w:rFonts w:hint="eastAsia" w:ascii="宋体" w:hAnsi="宋体" w:cs="宋体"/>
                <w:kern w:val="0"/>
                <w:sz w:val="21"/>
                <w:szCs w:val="21"/>
                <w:lang w:bidi="ar"/>
              </w:rPr>
            </w:pPr>
            <w:r>
              <w:rPr>
                <w:rFonts w:hint="eastAsia" w:ascii="宋体" w:hAnsi="宋体" w:cs="宋体"/>
                <w:kern w:val="0"/>
                <w:sz w:val="21"/>
                <w:szCs w:val="21"/>
                <w:lang w:bidi="ar"/>
              </w:rPr>
              <w:t>490</w:t>
            </w:r>
          </w:p>
        </w:tc>
        <w:tc>
          <w:tcPr>
            <w:tcW w:w="2531" w:type="dxa"/>
            <w:vAlign w:val="center"/>
          </w:tcPr>
          <w:p w14:paraId="6569F147">
            <w:pPr>
              <w:jc w:val="center"/>
              <w:rPr>
                <w:rFonts w:hint="eastAsia" w:ascii="宋体" w:hAnsi="宋体" w:cs="宋体"/>
                <w:kern w:val="0"/>
                <w:sz w:val="21"/>
                <w:szCs w:val="21"/>
                <w:lang w:bidi="ar"/>
              </w:rPr>
            </w:pPr>
            <w:r>
              <w:rPr>
                <w:rFonts w:hint="eastAsia" w:ascii="宋体" w:hAnsi="宋体" w:cs="宋体"/>
                <w:kern w:val="0"/>
                <w:sz w:val="21"/>
                <w:szCs w:val="21"/>
                <w:lang w:bidi="ar"/>
              </w:rPr>
              <w:t>数量不少于布置图数量，配套紧固件</w:t>
            </w:r>
          </w:p>
        </w:tc>
      </w:tr>
      <w:tr w14:paraId="1281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6629E146">
            <w:pPr>
              <w:jc w:val="center"/>
              <w:rPr>
                <w:rFonts w:hint="eastAsia" w:ascii="宋体" w:hAnsi="宋体" w:cs="宋体"/>
                <w:kern w:val="0"/>
                <w:sz w:val="21"/>
                <w:szCs w:val="21"/>
                <w:lang w:bidi="ar"/>
              </w:rPr>
            </w:pPr>
            <w:r>
              <w:rPr>
                <w:rFonts w:hint="eastAsia" w:ascii="宋体" w:hAnsi="宋体" w:cs="宋体"/>
                <w:kern w:val="0"/>
                <w:sz w:val="21"/>
                <w:szCs w:val="21"/>
                <w:lang w:bidi="ar"/>
              </w:rPr>
              <w:t>24</w:t>
            </w:r>
          </w:p>
        </w:tc>
        <w:tc>
          <w:tcPr>
            <w:tcW w:w="2549" w:type="dxa"/>
            <w:vAlign w:val="center"/>
          </w:tcPr>
          <w:p w14:paraId="42A5A957">
            <w:pPr>
              <w:rPr>
                <w:rFonts w:hint="eastAsia" w:ascii="宋体" w:hAnsi="宋体" w:cs="宋体"/>
                <w:kern w:val="0"/>
                <w:sz w:val="21"/>
                <w:szCs w:val="21"/>
                <w:lang w:bidi="ar"/>
              </w:rPr>
            </w:pPr>
            <w:r>
              <w:rPr>
                <w:rFonts w:hint="eastAsia" w:ascii="宋体" w:hAnsi="宋体" w:cs="宋体"/>
                <w:kern w:val="0"/>
                <w:sz w:val="21"/>
                <w:szCs w:val="21"/>
                <w:lang w:bidi="ar"/>
              </w:rPr>
              <w:t>非标支腿</w:t>
            </w:r>
          </w:p>
        </w:tc>
        <w:tc>
          <w:tcPr>
            <w:tcW w:w="2038" w:type="dxa"/>
            <w:vAlign w:val="center"/>
          </w:tcPr>
          <w:p w14:paraId="5556C539">
            <w:pPr>
              <w:jc w:val="left"/>
              <w:rPr>
                <w:rFonts w:hint="eastAsia" w:ascii="宋体" w:hAnsi="宋体" w:cs="宋体"/>
                <w:kern w:val="0"/>
                <w:sz w:val="21"/>
                <w:szCs w:val="21"/>
                <w:lang w:bidi="ar"/>
              </w:rPr>
            </w:pPr>
            <w:r>
              <w:rPr>
                <w:rFonts w:hint="eastAsia" w:ascii="宋体" w:hAnsi="宋体" w:cs="宋体"/>
                <w:kern w:val="0"/>
                <w:sz w:val="21"/>
                <w:szCs w:val="21"/>
                <w:lang w:bidi="ar"/>
              </w:rPr>
              <w:t>钢结构，按布置图提供</w:t>
            </w:r>
          </w:p>
        </w:tc>
        <w:tc>
          <w:tcPr>
            <w:tcW w:w="525" w:type="dxa"/>
            <w:vAlign w:val="center"/>
          </w:tcPr>
          <w:p w14:paraId="49639AEB">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1B68EC8">
            <w:pPr>
              <w:jc w:val="center"/>
              <w:rPr>
                <w:rFonts w:hint="eastAsia" w:ascii="宋体" w:hAnsi="宋体" w:cs="宋体"/>
                <w:kern w:val="0"/>
                <w:sz w:val="21"/>
                <w:szCs w:val="21"/>
                <w:lang w:bidi="ar"/>
              </w:rPr>
            </w:pPr>
            <w:r>
              <w:rPr>
                <w:rFonts w:hint="eastAsia" w:ascii="宋体" w:hAnsi="宋体" w:cs="宋体"/>
                <w:kern w:val="0"/>
                <w:sz w:val="21"/>
                <w:szCs w:val="21"/>
                <w:lang w:bidi="ar"/>
              </w:rPr>
              <w:t>28</w:t>
            </w:r>
          </w:p>
        </w:tc>
        <w:tc>
          <w:tcPr>
            <w:tcW w:w="2531" w:type="dxa"/>
            <w:vAlign w:val="center"/>
          </w:tcPr>
          <w:p w14:paraId="1D776E3F">
            <w:pPr>
              <w:jc w:val="center"/>
              <w:rPr>
                <w:rFonts w:hint="eastAsia" w:ascii="宋体" w:hAnsi="宋体" w:cs="宋体"/>
              </w:rPr>
            </w:pPr>
            <w:r>
              <w:rPr>
                <w:rFonts w:hint="eastAsia" w:ascii="宋体" w:hAnsi="宋体" w:cs="宋体"/>
                <w:kern w:val="0"/>
                <w:sz w:val="21"/>
                <w:szCs w:val="21"/>
                <w:lang w:bidi="ar"/>
              </w:rPr>
              <w:t>数量不少于布置图数量，配套紧固件</w:t>
            </w:r>
          </w:p>
        </w:tc>
      </w:tr>
      <w:tr w14:paraId="1BE4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566E71D0">
            <w:pPr>
              <w:jc w:val="center"/>
              <w:rPr>
                <w:rFonts w:hint="eastAsia" w:ascii="宋体" w:hAnsi="宋体" w:cs="宋体"/>
                <w:kern w:val="0"/>
                <w:sz w:val="21"/>
                <w:szCs w:val="21"/>
                <w:lang w:bidi="ar"/>
              </w:rPr>
            </w:pPr>
            <w:r>
              <w:rPr>
                <w:rFonts w:hint="eastAsia" w:ascii="宋体" w:hAnsi="宋体" w:cs="宋体"/>
                <w:kern w:val="0"/>
                <w:sz w:val="21"/>
                <w:szCs w:val="21"/>
                <w:lang w:bidi="ar"/>
              </w:rPr>
              <w:t>25</w:t>
            </w:r>
          </w:p>
        </w:tc>
        <w:tc>
          <w:tcPr>
            <w:tcW w:w="2549" w:type="dxa"/>
            <w:vAlign w:val="center"/>
          </w:tcPr>
          <w:p w14:paraId="64D61BD6">
            <w:pPr>
              <w:rPr>
                <w:rFonts w:hint="eastAsia" w:ascii="宋体" w:hAnsi="宋体" w:cs="宋体"/>
                <w:kern w:val="0"/>
                <w:sz w:val="21"/>
                <w:szCs w:val="21"/>
                <w:lang w:bidi="ar"/>
              </w:rPr>
            </w:pPr>
            <w:r>
              <w:rPr>
                <w:rFonts w:hint="eastAsia" w:ascii="宋体" w:hAnsi="宋体" w:cs="宋体"/>
                <w:kern w:val="0"/>
                <w:sz w:val="21"/>
                <w:szCs w:val="21"/>
                <w:lang w:bidi="ar"/>
              </w:rPr>
              <w:t>非标加宽支腿</w:t>
            </w:r>
          </w:p>
        </w:tc>
        <w:tc>
          <w:tcPr>
            <w:tcW w:w="2038" w:type="dxa"/>
            <w:vAlign w:val="center"/>
          </w:tcPr>
          <w:p w14:paraId="128C91E3">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7CC6900D">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681B4C4">
            <w:pPr>
              <w:jc w:val="center"/>
              <w:rPr>
                <w:rFonts w:hint="eastAsia" w:ascii="宋体" w:hAnsi="宋体" w:cs="宋体"/>
                <w:kern w:val="0"/>
                <w:sz w:val="21"/>
                <w:szCs w:val="21"/>
                <w:lang w:bidi="ar"/>
              </w:rPr>
            </w:pPr>
          </w:p>
        </w:tc>
        <w:tc>
          <w:tcPr>
            <w:tcW w:w="2531" w:type="dxa"/>
            <w:vAlign w:val="center"/>
          </w:tcPr>
          <w:p w14:paraId="6CD960EE">
            <w:pPr>
              <w:jc w:val="center"/>
              <w:rPr>
                <w:rFonts w:hint="eastAsia" w:ascii="宋体" w:hAnsi="宋体" w:cs="宋体"/>
                <w:kern w:val="0"/>
                <w:sz w:val="21"/>
                <w:szCs w:val="21"/>
                <w:lang w:bidi="ar"/>
              </w:rPr>
            </w:pPr>
            <w:r>
              <w:rPr>
                <w:rFonts w:hint="eastAsia" w:ascii="宋体" w:hAnsi="宋体" w:cs="宋体"/>
                <w:kern w:val="0"/>
                <w:sz w:val="21"/>
                <w:szCs w:val="21"/>
                <w:lang w:bidi="ar"/>
              </w:rPr>
              <w:t>按布置图提供</w:t>
            </w:r>
          </w:p>
        </w:tc>
      </w:tr>
      <w:tr w14:paraId="29DF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98" w:type="dxa"/>
            <w:vAlign w:val="center"/>
          </w:tcPr>
          <w:p w14:paraId="0B03E13A">
            <w:pPr>
              <w:jc w:val="center"/>
              <w:rPr>
                <w:rFonts w:hint="eastAsia" w:ascii="宋体" w:hAnsi="宋体" w:cs="宋体"/>
                <w:kern w:val="0"/>
                <w:sz w:val="21"/>
                <w:szCs w:val="21"/>
                <w:lang w:bidi="ar"/>
              </w:rPr>
            </w:pPr>
            <w:r>
              <w:rPr>
                <w:rFonts w:hint="eastAsia" w:ascii="宋体" w:hAnsi="宋体" w:cs="宋体"/>
                <w:kern w:val="0"/>
                <w:sz w:val="21"/>
                <w:szCs w:val="21"/>
                <w:lang w:bidi="ar"/>
              </w:rPr>
              <w:t>26</w:t>
            </w:r>
          </w:p>
        </w:tc>
        <w:tc>
          <w:tcPr>
            <w:tcW w:w="2549" w:type="dxa"/>
            <w:vAlign w:val="center"/>
          </w:tcPr>
          <w:p w14:paraId="0262BC65">
            <w:pPr>
              <w:jc w:val="left"/>
              <w:rPr>
                <w:rFonts w:hint="eastAsia" w:ascii="宋体" w:hAnsi="宋体" w:cs="宋体"/>
                <w:kern w:val="0"/>
                <w:sz w:val="21"/>
                <w:szCs w:val="21"/>
                <w:lang w:bidi="ar"/>
              </w:rPr>
            </w:pPr>
            <w:r>
              <w:rPr>
                <w:rFonts w:hint="eastAsia" w:ascii="宋体" w:hAnsi="宋体" w:cs="宋体"/>
                <w:kern w:val="0"/>
                <w:sz w:val="21"/>
                <w:szCs w:val="21"/>
                <w:lang w:bidi="ar"/>
              </w:rPr>
              <w:t>机头检修平台组合</w:t>
            </w:r>
          </w:p>
        </w:tc>
        <w:tc>
          <w:tcPr>
            <w:tcW w:w="2038" w:type="dxa"/>
            <w:vAlign w:val="center"/>
          </w:tcPr>
          <w:p w14:paraId="2373163B">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68F101A">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2EBD77D">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483DA5F">
            <w:pPr>
              <w:jc w:val="center"/>
              <w:rPr>
                <w:rFonts w:hint="eastAsia" w:ascii="宋体" w:hAnsi="宋体" w:cs="宋体"/>
                <w:kern w:val="0"/>
                <w:sz w:val="21"/>
                <w:szCs w:val="21"/>
                <w:lang w:bidi="ar"/>
              </w:rPr>
            </w:pPr>
            <w:r>
              <w:rPr>
                <w:rFonts w:hint="eastAsia" w:ascii="宋体" w:hAnsi="宋体" w:cs="宋体"/>
                <w:kern w:val="0"/>
                <w:sz w:val="21"/>
                <w:szCs w:val="21"/>
                <w:lang w:bidi="ar"/>
              </w:rPr>
              <w:t>配套紧固件，含扶手、平台铺板等</w:t>
            </w:r>
          </w:p>
        </w:tc>
      </w:tr>
      <w:tr w14:paraId="01E3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2BD45C36">
            <w:pPr>
              <w:jc w:val="center"/>
              <w:rPr>
                <w:rFonts w:hint="eastAsia" w:ascii="宋体" w:hAnsi="宋体" w:cs="宋体"/>
                <w:kern w:val="0"/>
                <w:sz w:val="21"/>
                <w:szCs w:val="21"/>
                <w:lang w:bidi="ar"/>
              </w:rPr>
            </w:pPr>
            <w:r>
              <w:rPr>
                <w:rFonts w:hint="eastAsia" w:ascii="宋体" w:hAnsi="宋体" w:cs="宋体"/>
                <w:kern w:val="0"/>
                <w:sz w:val="21"/>
                <w:szCs w:val="21"/>
                <w:lang w:bidi="ar"/>
              </w:rPr>
              <w:t>27</w:t>
            </w:r>
          </w:p>
        </w:tc>
        <w:tc>
          <w:tcPr>
            <w:tcW w:w="2549" w:type="dxa"/>
            <w:vAlign w:val="center"/>
          </w:tcPr>
          <w:p w14:paraId="4C9C8A94">
            <w:pPr>
              <w:jc w:val="left"/>
              <w:rPr>
                <w:rFonts w:hint="eastAsia" w:ascii="宋体" w:hAnsi="宋体" w:cs="宋体"/>
                <w:kern w:val="0"/>
                <w:sz w:val="21"/>
                <w:szCs w:val="21"/>
                <w:lang w:bidi="ar"/>
              </w:rPr>
            </w:pPr>
            <w:r>
              <w:rPr>
                <w:rFonts w:hint="eastAsia" w:ascii="宋体" w:hAnsi="宋体" w:cs="宋体"/>
                <w:kern w:val="0"/>
                <w:sz w:val="21"/>
                <w:szCs w:val="21"/>
                <w:lang w:bidi="ar"/>
              </w:rPr>
              <w:t>非标高支腿横梁</w:t>
            </w:r>
          </w:p>
        </w:tc>
        <w:tc>
          <w:tcPr>
            <w:tcW w:w="2038" w:type="dxa"/>
            <w:vAlign w:val="center"/>
          </w:tcPr>
          <w:p w14:paraId="0F50F214">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AAA5188">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7B7E9772">
            <w:pPr>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42</w:t>
            </w:r>
          </w:p>
        </w:tc>
        <w:tc>
          <w:tcPr>
            <w:tcW w:w="2531" w:type="dxa"/>
            <w:vAlign w:val="center"/>
          </w:tcPr>
          <w:p w14:paraId="5D738C0A">
            <w:pP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03F9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7F3D865D">
            <w:pPr>
              <w:jc w:val="center"/>
              <w:rPr>
                <w:rFonts w:hint="eastAsia" w:ascii="宋体" w:hAnsi="宋体" w:cs="宋体"/>
                <w:kern w:val="0"/>
                <w:sz w:val="21"/>
                <w:szCs w:val="21"/>
                <w:lang w:bidi="ar"/>
              </w:rPr>
            </w:pPr>
            <w:r>
              <w:rPr>
                <w:rFonts w:hint="eastAsia" w:ascii="宋体" w:hAnsi="宋体" w:cs="宋体"/>
                <w:kern w:val="0"/>
                <w:sz w:val="21"/>
                <w:szCs w:val="21"/>
                <w:lang w:bidi="ar"/>
              </w:rPr>
              <w:t>28</w:t>
            </w:r>
          </w:p>
        </w:tc>
        <w:tc>
          <w:tcPr>
            <w:tcW w:w="2549" w:type="dxa"/>
            <w:vAlign w:val="center"/>
          </w:tcPr>
          <w:p w14:paraId="4274DBA7">
            <w:pPr>
              <w:rPr>
                <w:rFonts w:hint="eastAsia" w:ascii="宋体" w:hAnsi="宋体" w:cs="宋体"/>
                <w:kern w:val="0"/>
                <w:sz w:val="21"/>
                <w:szCs w:val="21"/>
                <w:lang w:bidi="ar"/>
              </w:rPr>
            </w:pPr>
            <w:r>
              <w:rPr>
                <w:rFonts w:hint="eastAsia" w:ascii="宋体" w:hAnsi="宋体" w:cs="宋体"/>
                <w:kern w:val="0"/>
                <w:sz w:val="21"/>
                <w:szCs w:val="21"/>
                <w:lang w:bidi="ar"/>
              </w:rPr>
              <w:t>吊架</w:t>
            </w:r>
          </w:p>
        </w:tc>
        <w:tc>
          <w:tcPr>
            <w:tcW w:w="2038" w:type="dxa"/>
            <w:vAlign w:val="center"/>
          </w:tcPr>
          <w:p w14:paraId="4F7F7876">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1CCC4725">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BA143AD">
            <w:pPr>
              <w:jc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1</w:t>
            </w:r>
          </w:p>
        </w:tc>
        <w:tc>
          <w:tcPr>
            <w:tcW w:w="2531" w:type="dxa"/>
            <w:vAlign w:val="center"/>
          </w:tcPr>
          <w:p w14:paraId="0833DBAC">
            <w:pP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30EF3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698" w:type="dxa"/>
            <w:vAlign w:val="center"/>
          </w:tcPr>
          <w:p w14:paraId="17DE83F0">
            <w:pPr>
              <w:jc w:val="center"/>
              <w:rPr>
                <w:rFonts w:hint="eastAsia" w:ascii="宋体" w:hAnsi="宋体" w:cs="宋体"/>
                <w:kern w:val="0"/>
                <w:sz w:val="21"/>
                <w:szCs w:val="21"/>
                <w:lang w:bidi="ar"/>
              </w:rPr>
            </w:pPr>
            <w:r>
              <w:rPr>
                <w:rFonts w:hint="eastAsia" w:ascii="宋体" w:hAnsi="宋体" w:cs="宋体"/>
                <w:kern w:val="0"/>
                <w:sz w:val="21"/>
                <w:szCs w:val="21"/>
                <w:lang w:bidi="ar"/>
              </w:rPr>
              <w:t>29</w:t>
            </w:r>
          </w:p>
        </w:tc>
        <w:tc>
          <w:tcPr>
            <w:tcW w:w="2549" w:type="dxa"/>
            <w:vAlign w:val="center"/>
          </w:tcPr>
          <w:p w14:paraId="42AD9086">
            <w:pPr>
              <w:rPr>
                <w:rFonts w:hint="eastAsia" w:ascii="宋体" w:hAnsi="宋体" w:cs="宋体"/>
                <w:kern w:val="0"/>
                <w:sz w:val="21"/>
                <w:szCs w:val="21"/>
                <w:lang w:bidi="ar"/>
              </w:rPr>
            </w:pPr>
            <w:r>
              <w:rPr>
                <w:rFonts w:hint="eastAsia" w:ascii="宋体" w:hAnsi="宋体" w:cs="宋体"/>
                <w:kern w:val="0"/>
                <w:sz w:val="21"/>
                <w:szCs w:val="21"/>
                <w:lang w:bidi="ar"/>
              </w:rPr>
              <w:t>驱动电机支座</w:t>
            </w:r>
          </w:p>
        </w:tc>
        <w:tc>
          <w:tcPr>
            <w:tcW w:w="2038" w:type="dxa"/>
            <w:vAlign w:val="center"/>
          </w:tcPr>
          <w:p w14:paraId="711FDA87">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7DD2A3A">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3E9F5C74">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6FE04C23">
            <w:pPr>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4E0FE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698" w:type="dxa"/>
            <w:vAlign w:val="center"/>
          </w:tcPr>
          <w:p w14:paraId="31423AFE">
            <w:pPr>
              <w:jc w:val="center"/>
              <w:rPr>
                <w:rFonts w:hint="eastAsia" w:ascii="宋体" w:hAnsi="宋体" w:cs="宋体"/>
                <w:kern w:val="0"/>
                <w:sz w:val="21"/>
                <w:szCs w:val="21"/>
                <w:lang w:bidi="ar"/>
              </w:rPr>
            </w:pPr>
            <w:r>
              <w:rPr>
                <w:rFonts w:hint="eastAsia" w:ascii="宋体" w:hAnsi="宋体" w:cs="宋体"/>
                <w:kern w:val="0"/>
                <w:sz w:val="21"/>
                <w:szCs w:val="21"/>
                <w:lang w:bidi="ar"/>
              </w:rPr>
              <w:t>30</w:t>
            </w:r>
          </w:p>
        </w:tc>
        <w:tc>
          <w:tcPr>
            <w:tcW w:w="2549" w:type="dxa"/>
            <w:vAlign w:val="center"/>
          </w:tcPr>
          <w:p w14:paraId="42F0AD9A">
            <w:pPr>
              <w:rPr>
                <w:rFonts w:hint="eastAsia" w:ascii="宋体" w:hAnsi="宋体" w:cs="宋体"/>
                <w:kern w:val="0"/>
                <w:sz w:val="21"/>
                <w:szCs w:val="21"/>
                <w:lang w:bidi="ar"/>
              </w:rPr>
            </w:pPr>
            <w:r>
              <w:rPr>
                <w:rFonts w:hint="eastAsia" w:ascii="宋体" w:hAnsi="宋体" w:cs="宋体"/>
                <w:kern w:val="0"/>
                <w:sz w:val="21"/>
                <w:szCs w:val="21"/>
                <w:lang w:bidi="ar"/>
              </w:rPr>
              <w:t>滚筒护罩、联轴器护罩、安全护栏、张紧装置处安全护栏等</w:t>
            </w:r>
          </w:p>
        </w:tc>
        <w:tc>
          <w:tcPr>
            <w:tcW w:w="2038" w:type="dxa"/>
            <w:vAlign w:val="center"/>
          </w:tcPr>
          <w:p w14:paraId="0763BE1A">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6906E27">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4467CED8">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35FFE928">
            <w:pPr>
              <w:rPr>
                <w:rFonts w:hint="eastAsia" w:ascii="宋体" w:hAnsi="宋体" w:cs="宋体"/>
                <w:kern w:val="0"/>
                <w:sz w:val="21"/>
                <w:szCs w:val="21"/>
                <w:lang w:bidi="ar"/>
              </w:rPr>
            </w:pPr>
            <w:r>
              <w:rPr>
                <w:rFonts w:hint="eastAsia" w:ascii="宋体" w:hAnsi="宋体" w:cs="宋体"/>
                <w:kern w:val="0"/>
                <w:sz w:val="21"/>
                <w:szCs w:val="21"/>
                <w:lang w:bidi="ar"/>
              </w:rPr>
              <w:t>按规范要求配齐</w:t>
            </w:r>
          </w:p>
        </w:tc>
      </w:tr>
      <w:tr w14:paraId="7AA1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662B512A">
            <w:pPr>
              <w:jc w:val="center"/>
              <w:rPr>
                <w:rFonts w:hint="eastAsia" w:ascii="宋体" w:hAnsi="宋体" w:cs="宋体"/>
                <w:kern w:val="0"/>
                <w:sz w:val="21"/>
                <w:szCs w:val="21"/>
                <w:lang w:bidi="ar"/>
              </w:rPr>
            </w:pPr>
            <w:r>
              <w:rPr>
                <w:rFonts w:hint="eastAsia" w:ascii="宋体" w:hAnsi="宋体" w:cs="宋体"/>
                <w:kern w:val="0"/>
                <w:sz w:val="21"/>
                <w:szCs w:val="21"/>
                <w:lang w:bidi="ar"/>
              </w:rPr>
              <w:t>31</w:t>
            </w:r>
          </w:p>
        </w:tc>
        <w:tc>
          <w:tcPr>
            <w:tcW w:w="2549" w:type="dxa"/>
            <w:vAlign w:val="center"/>
          </w:tcPr>
          <w:p w14:paraId="7925CE1C">
            <w:pPr>
              <w:rPr>
                <w:rFonts w:hint="eastAsia" w:ascii="宋体" w:hAnsi="宋体" w:cs="宋体"/>
                <w:kern w:val="0"/>
                <w:sz w:val="21"/>
                <w:szCs w:val="21"/>
                <w:lang w:bidi="ar"/>
              </w:rPr>
            </w:pPr>
            <w:r>
              <w:rPr>
                <w:rFonts w:hint="eastAsia" w:ascii="宋体" w:hAnsi="宋体" w:cs="宋体"/>
                <w:kern w:val="0"/>
                <w:sz w:val="21"/>
                <w:szCs w:val="21"/>
                <w:lang w:bidi="ar"/>
              </w:rPr>
              <w:t>机头分叉溜槽</w:t>
            </w:r>
          </w:p>
        </w:tc>
        <w:tc>
          <w:tcPr>
            <w:tcW w:w="2038" w:type="dxa"/>
            <w:vAlign w:val="center"/>
          </w:tcPr>
          <w:p w14:paraId="4CE1A88A">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3522F93">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AC73FE1">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4A5AEC1">
            <w:pPr>
              <w:rPr>
                <w:rFonts w:hint="eastAsia" w:ascii="宋体" w:hAnsi="宋体" w:cs="宋体"/>
                <w:kern w:val="0"/>
                <w:sz w:val="21"/>
                <w:szCs w:val="21"/>
                <w:lang w:bidi="ar"/>
              </w:rPr>
            </w:pPr>
            <w:r>
              <w:rPr>
                <w:rFonts w:hint="eastAsia" w:ascii="宋体" w:hAnsi="宋体" w:cs="宋体"/>
                <w:sz w:val="21"/>
                <w:szCs w:val="21"/>
              </w:rPr>
              <w:t>插板净断面尺寸1200mm</w:t>
            </w:r>
            <w:r>
              <w:rPr>
                <w:rFonts w:hint="eastAsia" w:ascii="宋体" w:hAnsi="宋体" w:cs="宋体"/>
              </w:rPr>
              <w:t>×</w:t>
            </w:r>
            <w:r>
              <w:rPr>
                <w:rFonts w:hint="eastAsia" w:ascii="宋体" w:hAnsi="宋体" w:cs="宋体"/>
                <w:sz w:val="21"/>
                <w:szCs w:val="21"/>
              </w:rPr>
              <w:t>2100mm（参考），厂家配套液压站，1140V 防爆，溜槽耐磨衬板采用NM500，厚度20mm，衬板与基本板采用沉头螺栓方式固定</w:t>
            </w:r>
          </w:p>
        </w:tc>
      </w:tr>
      <w:tr w14:paraId="0C5D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5FFC75F4">
            <w:pPr>
              <w:jc w:val="center"/>
              <w:rPr>
                <w:rFonts w:hint="eastAsia" w:ascii="宋体" w:hAnsi="宋体" w:cs="宋体"/>
                <w:kern w:val="0"/>
                <w:sz w:val="21"/>
                <w:szCs w:val="21"/>
                <w:lang w:bidi="ar"/>
              </w:rPr>
            </w:pPr>
            <w:r>
              <w:rPr>
                <w:rFonts w:hint="eastAsia" w:ascii="宋体" w:hAnsi="宋体" w:cs="宋体"/>
                <w:kern w:val="0"/>
                <w:sz w:val="21"/>
                <w:szCs w:val="21"/>
                <w:lang w:bidi="ar"/>
              </w:rPr>
              <w:t>32</w:t>
            </w:r>
          </w:p>
        </w:tc>
        <w:tc>
          <w:tcPr>
            <w:tcW w:w="2549" w:type="dxa"/>
            <w:vAlign w:val="center"/>
          </w:tcPr>
          <w:p w14:paraId="4D297BEE">
            <w:pPr>
              <w:rPr>
                <w:rFonts w:hint="eastAsia" w:ascii="宋体" w:hAnsi="宋体" w:cs="宋体"/>
                <w:kern w:val="0"/>
                <w:sz w:val="21"/>
                <w:szCs w:val="21"/>
                <w:lang w:bidi="ar"/>
              </w:rPr>
            </w:pPr>
            <w:r>
              <w:rPr>
                <w:rFonts w:hint="eastAsia" w:ascii="宋体" w:hAnsi="宋体" w:cs="宋体"/>
                <w:kern w:val="0"/>
                <w:sz w:val="21"/>
                <w:szCs w:val="21"/>
                <w:lang w:bidi="ar"/>
              </w:rPr>
              <w:t>过桥</w:t>
            </w:r>
          </w:p>
        </w:tc>
        <w:tc>
          <w:tcPr>
            <w:tcW w:w="2038" w:type="dxa"/>
            <w:vAlign w:val="center"/>
          </w:tcPr>
          <w:p w14:paraId="4B0C0936">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5119BDD">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4FBC2316">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31" w:type="dxa"/>
            <w:vAlign w:val="center"/>
          </w:tcPr>
          <w:p w14:paraId="72FAB98D">
            <w:pPr>
              <w:rPr>
                <w:rFonts w:hint="eastAsia" w:ascii="宋体" w:hAnsi="宋体" w:cs="宋体"/>
                <w:kern w:val="0"/>
                <w:sz w:val="21"/>
                <w:szCs w:val="21"/>
                <w:lang w:bidi="ar"/>
              </w:rPr>
            </w:pPr>
          </w:p>
        </w:tc>
      </w:tr>
      <w:tr w14:paraId="3CD9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274F456E">
            <w:pPr>
              <w:jc w:val="center"/>
              <w:rPr>
                <w:rFonts w:hint="eastAsia" w:ascii="宋体" w:hAnsi="宋体" w:cs="宋体"/>
                <w:kern w:val="0"/>
                <w:sz w:val="21"/>
                <w:szCs w:val="21"/>
                <w:lang w:bidi="ar"/>
              </w:rPr>
            </w:pPr>
            <w:r>
              <w:rPr>
                <w:rFonts w:hint="eastAsia" w:ascii="宋体" w:hAnsi="宋体" w:cs="宋体"/>
                <w:kern w:val="0"/>
                <w:sz w:val="21"/>
                <w:szCs w:val="21"/>
                <w:lang w:bidi="ar"/>
              </w:rPr>
              <w:t>33</w:t>
            </w:r>
          </w:p>
        </w:tc>
        <w:tc>
          <w:tcPr>
            <w:tcW w:w="2549" w:type="dxa"/>
            <w:vAlign w:val="center"/>
          </w:tcPr>
          <w:p w14:paraId="63DD9134">
            <w:pPr>
              <w:rPr>
                <w:rFonts w:hint="eastAsia" w:ascii="宋体" w:hAnsi="宋体" w:cs="宋体"/>
                <w:kern w:val="0"/>
                <w:sz w:val="21"/>
                <w:szCs w:val="21"/>
                <w:lang w:bidi="ar"/>
              </w:rPr>
            </w:pPr>
            <w:r>
              <w:rPr>
                <w:rFonts w:hint="eastAsia" w:ascii="宋体" w:hAnsi="宋体" w:cs="宋体"/>
                <w:kern w:val="0"/>
                <w:sz w:val="21"/>
                <w:szCs w:val="21"/>
                <w:lang w:bidi="ar"/>
              </w:rPr>
              <w:t>钢绳芯输送带X射线无损探伤监测装置</w:t>
            </w:r>
          </w:p>
        </w:tc>
        <w:tc>
          <w:tcPr>
            <w:tcW w:w="2038" w:type="dxa"/>
            <w:vAlign w:val="center"/>
          </w:tcPr>
          <w:p w14:paraId="5DFCB45B">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182AB38A">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BAC192A">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725E885F">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207A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98" w:type="dxa"/>
            <w:vAlign w:val="center"/>
          </w:tcPr>
          <w:p w14:paraId="53DBAB39">
            <w:pPr>
              <w:jc w:val="center"/>
              <w:rPr>
                <w:rFonts w:hint="eastAsia" w:ascii="宋体" w:hAnsi="宋体" w:cs="宋体"/>
                <w:kern w:val="0"/>
                <w:sz w:val="21"/>
                <w:szCs w:val="21"/>
                <w:lang w:bidi="ar"/>
              </w:rPr>
            </w:pPr>
            <w:r>
              <w:rPr>
                <w:rFonts w:hint="eastAsia" w:ascii="宋体" w:hAnsi="宋体" w:cs="宋体"/>
                <w:kern w:val="0"/>
                <w:sz w:val="21"/>
                <w:szCs w:val="21"/>
                <w:lang w:bidi="ar"/>
              </w:rPr>
              <w:t>34</w:t>
            </w:r>
          </w:p>
        </w:tc>
        <w:tc>
          <w:tcPr>
            <w:tcW w:w="2549" w:type="dxa"/>
            <w:vAlign w:val="center"/>
          </w:tcPr>
          <w:p w14:paraId="1FE12CD2">
            <w:pPr>
              <w:rPr>
                <w:rFonts w:hint="eastAsia" w:ascii="宋体" w:hAnsi="宋体" w:cs="宋体"/>
                <w:kern w:val="0"/>
                <w:sz w:val="21"/>
                <w:szCs w:val="21"/>
                <w:lang w:bidi="ar"/>
              </w:rPr>
            </w:pPr>
            <w:r>
              <w:rPr>
                <w:rFonts w:hint="eastAsia" w:ascii="宋体" w:hAnsi="宋体" w:cs="宋体"/>
                <w:kern w:val="0"/>
                <w:sz w:val="21"/>
                <w:szCs w:val="21"/>
                <w:lang w:bidi="ar"/>
              </w:rPr>
              <w:t>集中润滑系统</w:t>
            </w:r>
          </w:p>
        </w:tc>
        <w:tc>
          <w:tcPr>
            <w:tcW w:w="2038" w:type="dxa"/>
            <w:vAlign w:val="center"/>
          </w:tcPr>
          <w:p w14:paraId="6A95C8FB">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4CB0AA58">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1A05E0C">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634111D5">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48FC6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7B2260C0">
            <w:pPr>
              <w:jc w:val="center"/>
              <w:rPr>
                <w:rFonts w:hint="eastAsia" w:ascii="宋体" w:hAnsi="宋体" w:cs="宋体"/>
                <w:kern w:val="0"/>
                <w:sz w:val="21"/>
                <w:szCs w:val="21"/>
                <w:lang w:bidi="ar"/>
              </w:rPr>
            </w:pPr>
            <w:r>
              <w:rPr>
                <w:rFonts w:hint="eastAsia" w:ascii="宋体" w:hAnsi="宋体" w:cs="宋体"/>
                <w:kern w:val="0"/>
                <w:sz w:val="21"/>
                <w:szCs w:val="21"/>
                <w:lang w:bidi="ar"/>
              </w:rPr>
              <w:t>35</w:t>
            </w:r>
          </w:p>
        </w:tc>
        <w:tc>
          <w:tcPr>
            <w:tcW w:w="2549" w:type="dxa"/>
            <w:vAlign w:val="center"/>
          </w:tcPr>
          <w:p w14:paraId="5D42C28D">
            <w:pPr>
              <w:rPr>
                <w:rFonts w:hint="eastAsia" w:ascii="宋体" w:hAnsi="宋体" w:cs="宋体"/>
                <w:kern w:val="0"/>
                <w:sz w:val="21"/>
                <w:szCs w:val="21"/>
                <w:lang w:bidi="ar"/>
              </w:rPr>
            </w:pPr>
            <w:r>
              <w:rPr>
                <w:rFonts w:hint="eastAsia" w:ascii="宋体" w:hAnsi="宋体" w:cs="宋体"/>
                <w:kern w:val="0"/>
                <w:sz w:val="21"/>
                <w:szCs w:val="21"/>
                <w:lang w:bidi="ar"/>
              </w:rPr>
              <w:t>矿用光纤测温及灭火控制系统</w:t>
            </w:r>
          </w:p>
        </w:tc>
        <w:tc>
          <w:tcPr>
            <w:tcW w:w="2038" w:type="dxa"/>
            <w:vAlign w:val="center"/>
          </w:tcPr>
          <w:p w14:paraId="3282D5BB">
            <w:pPr>
              <w:rPr>
                <w:rFonts w:hint="eastAsia" w:ascii="宋体" w:hAnsi="宋体" w:cs="宋体"/>
                <w:kern w:val="0"/>
                <w:sz w:val="21"/>
                <w:szCs w:val="21"/>
                <w:lang w:bidi="ar"/>
              </w:rPr>
            </w:pPr>
            <w:r>
              <w:rPr>
                <w:rFonts w:hint="eastAsia" w:ascii="宋体" w:hAnsi="宋体" w:cs="宋体"/>
                <w:kern w:val="0"/>
                <w:sz w:val="21"/>
                <w:szCs w:val="21"/>
                <w:lang w:bidi="ar"/>
              </w:rPr>
              <w:t>外购件</w:t>
            </w:r>
          </w:p>
        </w:tc>
        <w:tc>
          <w:tcPr>
            <w:tcW w:w="525" w:type="dxa"/>
            <w:vAlign w:val="center"/>
          </w:tcPr>
          <w:p w14:paraId="293CF550">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1E86C64">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5BE21FE">
            <w:pPr>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bl>
    <w:p w14:paraId="7A701E8B">
      <w:pPr>
        <w:pStyle w:val="19"/>
        <w:ind w:firstLine="0" w:firstLineChars="0"/>
        <w:rPr>
          <w:rFonts w:hint="eastAsia" w:ascii="宋体" w:hAnsi="宋体" w:cs="宋体"/>
        </w:rPr>
      </w:pPr>
    </w:p>
    <w:p w14:paraId="1B5E9D66">
      <w:pPr>
        <w:adjustRightInd w:val="0"/>
        <w:snapToGrid w:val="0"/>
        <w:spacing w:line="360" w:lineRule="auto"/>
        <w:rPr>
          <w:rFonts w:hint="eastAsia" w:ascii="宋体" w:hAnsi="宋体" w:cs="宋体"/>
        </w:rPr>
      </w:pPr>
      <w:r>
        <w:rPr>
          <w:rFonts w:hint="eastAsia" w:ascii="宋体" w:hAnsi="宋体" w:cs="宋体"/>
        </w:rPr>
        <w:t>（三）煤仓上口配仓带式输送机供货明细</w:t>
      </w:r>
    </w:p>
    <w:p w14:paraId="36CCBF1A">
      <w:pPr>
        <w:spacing w:line="360" w:lineRule="auto"/>
        <w:rPr>
          <w:rFonts w:hint="eastAsia" w:ascii="宋体" w:hAnsi="宋体" w:cs="宋体"/>
        </w:rPr>
      </w:pPr>
      <w:r>
        <w:rPr>
          <w:rFonts w:hint="eastAsia" w:ascii="宋体" w:hAnsi="宋体" w:cs="宋体"/>
        </w:rPr>
        <w:t>设备厂家需至少提供以下设备，但不仅限于表中产品及数量。</w:t>
      </w:r>
    </w:p>
    <w:tbl>
      <w:tblPr>
        <w:tblStyle w:val="20"/>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549"/>
        <w:gridCol w:w="2038"/>
        <w:gridCol w:w="525"/>
        <w:gridCol w:w="646"/>
        <w:gridCol w:w="2531"/>
      </w:tblGrid>
      <w:tr w14:paraId="24BA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F1FD8D3">
            <w:pPr>
              <w:rPr>
                <w:rFonts w:hint="eastAsia" w:cs="宋体" w:asciiTheme="minorEastAsia" w:hAnsiTheme="minorEastAsia" w:eastAsiaTheme="minorEastAsia"/>
                <w:b/>
                <w:bCs/>
              </w:rPr>
            </w:pPr>
            <w:r>
              <w:rPr>
                <w:rFonts w:hint="eastAsia" w:cs="宋体" w:asciiTheme="minorEastAsia" w:hAnsiTheme="minorEastAsia" w:eastAsiaTheme="minorEastAsia"/>
                <w:b/>
                <w:bCs/>
              </w:rPr>
              <w:t>序号</w:t>
            </w:r>
          </w:p>
        </w:tc>
        <w:tc>
          <w:tcPr>
            <w:tcW w:w="2549" w:type="dxa"/>
            <w:vAlign w:val="center"/>
          </w:tcPr>
          <w:p w14:paraId="3844D11A">
            <w:pPr>
              <w:rPr>
                <w:rFonts w:hint="eastAsia" w:cs="宋体" w:asciiTheme="minorEastAsia" w:hAnsiTheme="minorEastAsia" w:eastAsiaTheme="minorEastAsia"/>
                <w:b/>
                <w:bCs/>
              </w:rPr>
            </w:pPr>
            <w:r>
              <w:rPr>
                <w:rFonts w:hint="eastAsia" w:cs="宋体" w:asciiTheme="minorEastAsia" w:hAnsiTheme="minorEastAsia" w:eastAsiaTheme="minorEastAsia"/>
                <w:b/>
                <w:bCs/>
              </w:rPr>
              <w:t>产品名称</w:t>
            </w:r>
          </w:p>
        </w:tc>
        <w:tc>
          <w:tcPr>
            <w:tcW w:w="2038" w:type="dxa"/>
            <w:vAlign w:val="center"/>
          </w:tcPr>
          <w:p w14:paraId="66712F1F">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型号、技术规格</w:t>
            </w:r>
          </w:p>
        </w:tc>
        <w:tc>
          <w:tcPr>
            <w:tcW w:w="525" w:type="dxa"/>
            <w:vAlign w:val="center"/>
          </w:tcPr>
          <w:p w14:paraId="16E395DC">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单位</w:t>
            </w:r>
          </w:p>
        </w:tc>
        <w:tc>
          <w:tcPr>
            <w:tcW w:w="646" w:type="dxa"/>
            <w:vAlign w:val="center"/>
          </w:tcPr>
          <w:p w14:paraId="2B6EB9DB">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数量</w:t>
            </w:r>
          </w:p>
        </w:tc>
        <w:tc>
          <w:tcPr>
            <w:tcW w:w="2531" w:type="dxa"/>
            <w:vAlign w:val="center"/>
          </w:tcPr>
          <w:p w14:paraId="02B311FF">
            <w:pPr>
              <w:jc w:val="center"/>
              <w:rPr>
                <w:rFonts w:hint="eastAsia" w:cs="宋体" w:asciiTheme="minorEastAsia" w:hAnsiTheme="minorEastAsia" w:eastAsiaTheme="minorEastAsia"/>
                <w:b/>
                <w:bCs/>
              </w:rPr>
            </w:pPr>
            <w:r>
              <w:rPr>
                <w:rFonts w:hint="eastAsia" w:cs="宋体" w:asciiTheme="minorEastAsia" w:hAnsiTheme="minorEastAsia" w:eastAsiaTheme="minorEastAsia"/>
                <w:b/>
                <w:bCs/>
              </w:rPr>
              <w:t>备注</w:t>
            </w:r>
          </w:p>
        </w:tc>
      </w:tr>
      <w:tr w14:paraId="1B14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29D33764">
            <w:pPr>
              <w:rPr>
                <w:rFonts w:hint="eastAsia" w:cs="宋体" w:asciiTheme="minorEastAsia" w:hAnsiTheme="minorEastAsia" w:eastAsiaTheme="minorEastAsia"/>
              </w:rPr>
            </w:pPr>
          </w:p>
        </w:tc>
        <w:tc>
          <w:tcPr>
            <w:tcW w:w="2549" w:type="dxa"/>
            <w:vAlign w:val="center"/>
          </w:tcPr>
          <w:p w14:paraId="0BEA2837">
            <w:pPr>
              <w:rPr>
                <w:rFonts w:hint="eastAsia" w:cs="宋体" w:asciiTheme="minorEastAsia" w:hAnsiTheme="minorEastAsia" w:eastAsiaTheme="minorEastAsia"/>
              </w:rPr>
            </w:pPr>
            <w:r>
              <w:rPr>
                <w:rFonts w:hint="eastAsia" w:ascii="宋体" w:hAnsi="宋体" w:cs="宋体"/>
                <w:kern w:val="0"/>
                <w:sz w:val="21"/>
                <w:szCs w:val="21"/>
                <w:lang w:bidi="ar"/>
              </w:rPr>
              <w:t>煤仓上口带式输送机</w:t>
            </w:r>
          </w:p>
        </w:tc>
        <w:tc>
          <w:tcPr>
            <w:tcW w:w="2038" w:type="dxa"/>
            <w:vAlign w:val="center"/>
          </w:tcPr>
          <w:p w14:paraId="40208E84">
            <w:pPr>
              <w:jc w:val="left"/>
              <w:rPr>
                <w:rFonts w:hint="eastAsia" w:cs="宋体" w:asciiTheme="minorEastAsia" w:hAnsiTheme="minorEastAsia" w:eastAsiaTheme="minorEastAsia"/>
              </w:rPr>
            </w:pPr>
          </w:p>
        </w:tc>
        <w:tc>
          <w:tcPr>
            <w:tcW w:w="525" w:type="dxa"/>
            <w:vAlign w:val="center"/>
          </w:tcPr>
          <w:p w14:paraId="0794BDBE">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D84527F">
            <w:pPr>
              <w:jc w:val="center"/>
              <w:rPr>
                <w:rFonts w:hint="eastAsia" w:cs="宋体" w:asciiTheme="minorEastAsia" w:hAnsiTheme="minorEastAsia" w:eastAsiaTheme="minorEastAsia"/>
              </w:rPr>
            </w:pPr>
            <w:r>
              <w:rPr>
                <w:rFonts w:hint="eastAsia" w:cs="宋体" w:asciiTheme="minorEastAsia" w:hAnsiTheme="minorEastAsia" w:eastAsiaTheme="minorEastAsia"/>
              </w:rPr>
              <w:t>1</w:t>
            </w:r>
          </w:p>
        </w:tc>
        <w:tc>
          <w:tcPr>
            <w:tcW w:w="2531" w:type="dxa"/>
            <w:vAlign w:val="center"/>
          </w:tcPr>
          <w:p w14:paraId="1A1B61C5">
            <w:pPr>
              <w:jc w:val="left"/>
              <w:rPr>
                <w:rFonts w:hint="eastAsia" w:cs="宋体" w:asciiTheme="minorEastAsia" w:hAnsiTheme="minorEastAsia" w:eastAsiaTheme="minorEastAsia"/>
              </w:rPr>
            </w:pPr>
            <w:r>
              <w:rPr>
                <w:rFonts w:hint="eastAsia" w:ascii="宋体" w:hAnsi="宋体" w:cs="宋体"/>
                <w:sz w:val="21"/>
                <w:szCs w:val="21"/>
              </w:rPr>
              <w:t>设计水平总长度42m</w:t>
            </w:r>
          </w:p>
        </w:tc>
      </w:tr>
      <w:tr w14:paraId="0BD7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5508509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49" w:type="dxa"/>
            <w:vAlign w:val="center"/>
          </w:tcPr>
          <w:p w14:paraId="7E0A0084">
            <w:pPr>
              <w:rPr>
                <w:rFonts w:hint="eastAsia" w:ascii="宋体" w:hAnsi="宋体" w:cs="宋体"/>
                <w:kern w:val="0"/>
                <w:sz w:val="21"/>
                <w:szCs w:val="21"/>
                <w:lang w:bidi="ar"/>
              </w:rPr>
            </w:pPr>
            <w:r>
              <w:rPr>
                <w:rFonts w:hint="eastAsia" w:ascii="宋体" w:hAnsi="宋体" w:cs="宋体"/>
                <w:kern w:val="0"/>
                <w:sz w:val="21"/>
                <w:szCs w:val="21"/>
                <w:lang w:bidi="ar"/>
              </w:rPr>
              <w:t>矿用隔爆永磁同步电动滚筒，配套冷却装置</w:t>
            </w:r>
          </w:p>
        </w:tc>
        <w:tc>
          <w:tcPr>
            <w:tcW w:w="2038" w:type="dxa"/>
            <w:vAlign w:val="center"/>
          </w:tcPr>
          <w:p w14:paraId="56223D4E">
            <w:pPr>
              <w:rPr>
                <w:rFonts w:hint="eastAsia" w:ascii="宋体" w:hAnsi="宋体" w:cs="宋体"/>
                <w:kern w:val="0"/>
                <w:sz w:val="21"/>
                <w:szCs w:val="21"/>
                <w:lang w:bidi="ar"/>
              </w:rPr>
            </w:pPr>
            <w:r>
              <w:rPr>
                <w:rFonts w:hint="eastAsia" w:ascii="宋体" w:hAnsi="宋体" w:cs="宋体"/>
                <w:kern w:val="0"/>
                <w:sz w:val="21"/>
                <w:szCs w:val="21"/>
                <w:lang w:bidi="ar"/>
              </w:rPr>
              <w:t>STYB110-4.5-1000×1800/1140V,（参考）  90r/min</w:t>
            </w:r>
          </w:p>
        </w:tc>
        <w:tc>
          <w:tcPr>
            <w:tcW w:w="525" w:type="dxa"/>
            <w:vAlign w:val="center"/>
          </w:tcPr>
          <w:p w14:paraId="5373426A">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57C2369E">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78506651">
            <w:pPr>
              <w:jc w:val="left"/>
              <w:rPr>
                <w:rFonts w:hint="eastAsia" w:ascii="宋体" w:hAnsi="宋体" w:cs="宋体"/>
                <w:kern w:val="0"/>
                <w:sz w:val="21"/>
                <w:szCs w:val="21"/>
                <w:lang w:bidi="ar"/>
              </w:rPr>
            </w:pPr>
            <w:r>
              <w:rPr>
                <w:rFonts w:hint="eastAsia" w:ascii="宋体" w:hAnsi="宋体" w:cs="宋体"/>
                <w:kern w:val="0"/>
                <w:sz w:val="21"/>
                <w:szCs w:val="21"/>
                <w:lang w:bidi="ar"/>
              </w:rPr>
              <w:t>含备用一台</w:t>
            </w:r>
          </w:p>
        </w:tc>
      </w:tr>
      <w:tr w14:paraId="7169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5F85FF5E">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49" w:type="dxa"/>
            <w:vAlign w:val="center"/>
          </w:tcPr>
          <w:p w14:paraId="7215E491">
            <w:pPr>
              <w:rPr>
                <w:rFonts w:hint="eastAsia" w:ascii="宋体" w:hAnsi="宋体" w:cs="宋体"/>
                <w:kern w:val="0"/>
                <w:sz w:val="21"/>
                <w:szCs w:val="21"/>
                <w:lang w:bidi="ar"/>
              </w:rPr>
            </w:pPr>
            <w:r>
              <w:rPr>
                <w:rFonts w:hint="eastAsia" w:ascii="宋体" w:hAnsi="宋体" w:cs="宋体"/>
                <w:kern w:val="0"/>
                <w:sz w:val="21"/>
                <w:szCs w:val="21"/>
                <w:lang w:bidi="ar"/>
              </w:rPr>
              <w:t>低压防爆型变频器，配套冷却装置</w:t>
            </w:r>
          </w:p>
        </w:tc>
        <w:tc>
          <w:tcPr>
            <w:tcW w:w="2038" w:type="dxa"/>
            <w:vAlign w:val="center"/>
          </w:tcPr>
          <w:p w14:paraId="6D38AAB8">
            <w:pPr>
              <w:rPr>
                <w:rFonts w:hint="eastAsia" w:ascii="宋体" w:hAnsi="宋体" w:cs="宋体"/>
                <w:kern w:val="0"/>
                <w:sz w:val="21"/>
                <w:szCs w:val="21"/>
                <w:lang w:bidi="ar"/>
              </w:rPr>
            </w:pPr>
            <w:r>
              <w:rPr>
                <w:rFonts w:hint="eastAsia" w:ascii="宋体" w:hAnsi="宋体" w:cs="宋体"/>
                <w:kern w:val="0"/>
                <w:sz w:val="21"/>
                <w:szCs w:val="21"/>
                <w:lang w:bidi="ar"/>
              </w:rPr>
              <w:t>BPJ-2</w:t>
            </w:r>
            <w:r>
              <w:rPr>
                <w:rFonts w:ascii="宋体" w:hAnsi="宋体" w:cs="宋体"/>
                <w:kern w:val="0"/>
                <w:sz w:val="21"/>
                <w:szCs w:val="21"/>
                <w:lang w:bidi="ar"/>
              </w:rPr>
              <w:t>×</w:t>
            </w:r>
            <w:r>
              <w:rPr>
                <w:rFonts w:hint="eastAsia" w:ascii="宋体" w:hAnsi="宋体" w:cs="宋体"/>
                <w:kern w:val="0"/>
                <w:sz w:val="21"/>
                <w:szCs w:val="21"/>
                <w:lang w:bidi="ar"/>
              </w:rPr>
              <w:t>160/1140（参考）</w:t>
            </w:r>
          </w:p>
        </w:tc>
        <w:tc>
          <w:tcPr>
            <w:tcW w:w="525" w:type="dxa"/>
            <w:vAlign w:val="center"/>
          </w:tcPr>
          <w:p w14:paraId="11F77643">
            <w:pPr>
              <w:jc w:val="center"/>
              <w:rPr>
                <w:rFonts w:hint="eastAsia" w:ascii="宋体" w:hAnsi="宋体" w:cs="宋体"/>
                <w:kern w:val="0"/>
                <w:sz w:val="21"/>
                <w:szCs w:val="21"/>
                <w:lang w:bidi="ar"/>
              </w:rPr>
            </w:pPr>
            <w:r>
              <w:rPr>
                <w:rFonts w:hint="eastAsia" w:ascii="宋体" w:hAnsi="宋体" w:cs="宋体"/>
                <w:kern w:val="0"/>
                <w:sz w:val="21"/>
                <w:szCs w:val="21"/>
                <w:lang w:bidi="ar"/>
              </w:rPr>
              <w:t>台</w:t>
            </w:r>
          </w:p>
        </w:tc>
        <w:tc>
          <w:tcPr>
            <w:tcW w:w="646" w:type="dxa"/>
            <w:vAlign w:val="center"/>
          </w:tcPr>
          <w:p w14:paraId="70208D2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245F0E44">
            <w:pPr>
              <w:jc w:val="left"/>
              <w:rPr>
                <w:rFonts w:hint="eastAsia" w:ascii="宋体" w:hAnsi="宋体" w:cs="宋体"/>
                <w:kern w:val="0"/>
                <w:sz w:val="21"/>
                <w:szCs w:val="21"/>
                <w:lang w:bidi="ar"/>
              </w:rPr>
            </w:pPr>
            <w:r>
              <w:rPr>
                <w:rFonts w:hint="eastAsia" w:ascii="宋体" w:hAnsi="宋体" w:cs="宋体"/>
                <w:kern w:val="0"/>
                <w:sz w:val="21"/>
                <w:szCs w:val="21"/>
                <w:lang w:bidi="ar"/>
              </w:rPr>
              <w:t>与永磁同步电动滚筒相匹配</w:t>
            </w:r>
          </w:p>
        </w:tc>
      </w:tr>
      <w:tr w14:paraId="42B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579E5CBA">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49" w:type="dxa"/>
            <w:vAlign w:val="center"/>
          </w:tcPr>
          <w:p w14:paraId="50A835D3">
            <w:pPr>
              <w:rPr>
                <w:rFonts w:hint="eastAsia" w:ascii="宋体" w:hAnsi="宋体" w:cs="宋体"/>
                <w:kern w:val="0"/>
                <w:sz w:val="21"/>
                <w:szCs w:val="21"/>
                <w:lang w:bidi="ar"/>
              </w:rPr>
            </w:pPr>
            <w:r>
              <w:rPr>
                <w:rFonts w:hint="eastAsia" w:ascii="宋体" w:hAnsi="宋体" w:cs="宋体"/>
                <w:kern w:val="0"/>
                <w:sz w:val="21"/>
                <w:szCs w:val="21"/>
                <w:lang w:bidi="ar"/>
              </w:rPr>
              <w:t>阻燃芳纶输送带</w:t>
            </w:r>
          </w:p>
        </w:tc>
        <w:tc>
          <w:tcPr>
            <w:tcW w:w="2038" w:type="dxa"/>
            <w:vAlign w:val="center"/>
          </w:tcPr>
          <w:p w14:paraId="3F1B4E09">
            <w:pPr>
              <w:rPr>
                <w:rFonts w:hint="eastAsia" w:ascii="宋体" w:hAnsi="宋体" w:cs="宋体"/>
                <w:kern w:val="0"/>
                <w:sz w:val="21"/>
                <w:szCs w:val="21"/>
                <w:lang w:bidi="ar"/>
              </w:rPr>
            </w:pPr>
            <w:r>
              <w:rPr>
                <w:rFonts w:hint="eastAsia" w:ascii="宋体" w:hAnsi="宋体" w:cs="宋体"/>
                <w:kern w:val="0"/>
                <w:sz w:val="21"/>
                <w:szCs w:val="21"/>
                <w:lang w:bidi="ar"/>
              </w:rPr>
              <w:t>DPP630，B=1800mm</w:t>
            </w:r>
          </w:p>
        </w:tc>
        <w:tc>
          <w:tcPr>
            <w:tcW w:w="525" w:type="dxa"/>
            <w:vAlign w:val="center"/>
          </w:tcPr>
          <w:p w14:paraId="63F1ED25">
            <w:pP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1F42F568">
            <w:pPr>
              <w:jc w:val="center"/>
              <w:rPr>
                <w:rFonts w:hint="eastAsia" w:ascii="宋体" w:hAnsi="宋体" w:cs="宋体"/>
                <w:kern w:val="0"/>
                <w:sz w:val="21"/>
                <w:szCs w:val="21"/>
                <w:lang w:bidi="ar"/>
              </w:rPr>
            </w:pPr>
            <w:r>
              <w:rPr>
                <w:rFonts w:hint="eastAsia" w:ascii="宋体" w:hAnsi="宋体" w:cs="宋体"/>
                <w:kern w:val="0"/>
                <w:sz w:val="21"/>
                <w:szCs w:val="21"/>
                <w:lang w:bidi="ar"/>
              </w:rPr>
              <w:t>88</w:t>
            </w:r>
          </w:p>
        </w:tc>
        <w:tc>
          <w:tcPr>
            <w:tcW w:w="2531" w:type="dxa"/>
          </w:tcPr>
          <w:p w14:paraId="16F1098B">
            <w:pPr>
              <w:rPr>
                <w:rFonts w:hint="eastAsia" w:ascii="宋体" w:hAnsi="宋体" w:cs="宋体"/>
                <w:kern w:val="0"/>
                <w:sz w:val="21"/>
                <w:szCs w:val="21"/>
                <w:lang w:bidi="ar"/>
              </w:rPr>
            </w:pPr>
            <w:r>
              <w:rPr>
                <w:rFonts w:hint="eastAsia" w:ascii="宋体" w:hAnsi="宋体" w:cs="宋体"/>
                <w:kern w:val="0"/>
                <w:sz w:val="21"/>
                <w:szCs w:val="21"/>
                <w:lang w:bidi="ar"/>
              </w:rPr>
              <w:t>阻燃、防撕裂型，含接头胶料</w:t>
            </w:r>
          </w:p>
        </w:tc>
      </w:tr>
      <w:tr w14:paraId="52F4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2807303">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49" w:type="dxa"/>
            <w:vAlign w:val="center"/>
          </w:tcPr>
          <w:p w14:paraId="638C2212">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6DCEB5CF">
            <w:pPr>
              <w:jc w:val="left"/>
              <w:rPr>
                <w:rFonts w:hint="eastAsia" w:ascii="宋体" w:hAnsi="宋体" w:cs="宋体"/>
                <w:kern w:val="0"/>
                <w:sz w:val="21"/>
                <w:szCs w:val="21"/>
                <w:lang w:bidi="ar"/>
              </w:rPr>
            </w:pPr>
            <w:r>
              <w:rPr>
                <w:rFonts w:hint="eastAsia" w:ascii="宋体" w:hAnsi="宋体" w:cs="宋体"/>
                <w:kern w:val="0"/>
                <w:sz w:val="21"/>
                <w:szCs w:val="21"/>
                <w:lang w:bidi="ar"/>
              </w:rPr>
              <w:t>φ500mm</w:t>
            </w:r>
          </w:p>
        </w:tc>
        <w:tc>
          <w:tcPr>
            <w:tcW w:w="525" w:type="dxa"/>
            <w:vAlign w:val="center"/>
          </w:tcPr>
          <w:p w14:paraId="0F0094D4">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3FFD05DD">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4681B7D0">
            <w:pPr>
              <w:jc w:val="left"/>
              <w:rPr>
                <w:rFonts w:hint="eastAsia" w:ascii="宋体" w:hAnsi="宋体" w:cs="宋体"/>
                <w:kern w:val="0"/>
                <w:sz w:val="21"/>
                <w:szCs w:val="21"/>
                <w:lang w:bidi="ar"/>
              </w:rPr>
            </w:pPr>
          </w:p>
        </w:tc>
      </w:tr>
      <w:tr w14:paraId="34F6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740379D7">
            <w:pPr>
              <w:jc w:val="center"/>
              <w:rPr>
                <w:rFonts w:hint="eastAsia" w:ascii="宋体" w:hAnsi="宋体" w:cs="宋体"/>
                <w:kern w:val="0"/>
                <w:sz w:val="21"/>
                <w:szCs w:val="21"/>
                <w:lang w:bidi="ar"/>
              </w:rPr>
            </w:pPr>
            <w:r>
              <w:rPr>
                <w:rFonts w:hint="eastAsia" w:ascii="宋体" w:hAnsi="宋体" w:cs="宋体"/>
                <w:kern w:val="0"/>
                <w:sz w:val="21"/>
                <w:szCs w:val="21"/>
                <w:lang w:bidi="ar"/>
              </w:rPr>
              <w:t>5</w:t>
            </w:r>
          </w:p>
        </w:tc>
        <w:tc>
          <w:tcPr>
            <w:tcW w:w="2549" w:type="dxa"/>
            <w:vAlign w:val="center"/>
          </w:tcPr>
          <w:p w14:paraId="667FBF7A">
            <w:pPr>
              <w:rPr>
                <w:rFonts w:hint="eastAsia" w:ascii="宋体" w:hAnsi="宋体" w:cs="宋体"/>
                <w:kern w:val="0"/>
                <w:sz w:val="21"/>
                <w:szCs w:val="21"/>
                <w:lang w:bidi="ar"/>
              </w:rPr>
            </w:pPr>
            <w:r>
              <w:rPr>
                <w:rFonts w:hint="eastAsia" w:ascii="宋体" w:hAnsi="宋体" w:cs="宋体"/>
                <w:kern w:val="0"/>
                <w:sz w:val="21"/>
                <w:szCs w:val="21"/>
                <w:lang w:bidi="ar"/>
              </w:rPr>
              <w:t>改向滚筒</w:t>
            </w:r>
          </w:p>
        </w:tc>
        <w:tc>
          <w:tcPr>
            <w:tcW w:w="2038" w:type="dxa"/>
            <w:vAlign w:val="center"/>
          </w:tcPr>
          <w:p w14:paraId="0B275F46">
            <w:pPr>
              <w:jc w:val="left"/>
              <w:rPr>
                <w:rFonts w:hint="eastAsia" w:ascii="宋体" w:hAnsi="宋体" w:cs="宋体"/>
                <w:kern w:val="0"/>
                <w:sz w:val="21"/>
                <w:szCs w:val="21"/>
                <w:lang w:bidi="ar"/>
              </w:rPr>
            </w:pPr>
            <w:r>
              <w:rPr>
                <w:rFonts w:hint="eastAsia" w:ascii="宋体" w:hAnsi="宋体" w:cs="宋体"/>
                <w:kern w:val="0"/>
                <w:sz w:val="21"/>
                <w:szCs w:val="21"/>
                <w:lang w:bidi="ar"/>
              </w:rPr>
              <w:t>φ800mm</w:t>
            </w:r>
          </w:p>
        </w:tc>
        <w:tc>
          <w:tcPr>
            <w:tcW w:w="525" w:type="dxa"/>
            <w:vAlign w:val="center"/>
          </w:tcPr>
          <w:p w14:paraId="4AC66095">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6DAF5089">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0D218ED">
            <w:pPr>
              <w:jc w:val="left"/>
              <w:rPr>
                <w:rFonts w:hint="eastAsia" w:ascii="宋体" w:hAnsi="宋体" w:cs="宋体"/>
                <w:kern w:val="0"/>
                <w:sz w:val="21"/>
                <w:szCs w:val="21"/>
                <w:lang w:bidi="ar"/>
              </w:rPr>
            </w:pPr>
          </w:p>
        </w:tc>
      </w:tr>
      <w:tr w14:paraId="0101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161FC8E7">
            <w:pPr>
              <w:jc w:val="center"/>
              <w:rPr>
                <w:rFonts w:hint="eastAsia" w:ascii="宋体" w:hAnsi="宋体" w:cs="宋体"/>
                <w:kern w:val="0"/>
                <w:sz w:val="21"/>
                <w:szCs w:val="21"/>
                <w:lang w:bidi="ar"/>
              </w:rPr>
            </w:pPr>
            <w:r>
              <w:rPr>
                <w:rFonts w:hint="eastAsia" w:ascii="宋体" w:hAnsi="宋体" w:cs="宋体"/>
                <w:kern w:val="0"/>
                <w:sz w:val="21"/>
                <w:szCs w:val="21"/>
                <w:lang w:bidi="ar"/>
              </w:rPr>
              <w:t>6</w:t>
            </w:r>
          </w:p>
        </w:tc>
        <w:tc>
          <w:tcPr>
            <w:tcW w:w="2549" w:type="dxa"/>
            <w:vAlign w:val="center"/>
          </w:tcPr>
          <w:p w14:paraId="6B3468CB">
            <w:pPr>
              <w:rPr>
                <w:rFonts w:hint="eastAsia" w:ascii="宋体" w:hAnsi="宋体" w:cs="宋体"/>
                <w:kern w:val="0"/>
                <w:sz w:val="21"/>
                <w:szCs w:val="21"/>
                <w:lang w:bidi="ar"/>
              </w:rPr>
            </w:pPr>
            <w:r>
              <w:rPr>
                <w:rFonts w:hint="eastAsia" w:ascii="宋体" w:hAnsi="宋体" w:cs="宋体"/>
                <w:kern w:val="0"/>
                <w:sz w:val="21"/>
                <w:szCs w:val="21"/>
                <w:lang w:bidi="ar"/>
              </w:rPr>
              <w:t>张紧装置</w:t>
            </w:r>
          </w:p>
        </w:tc>
        <w:tc>
          <w:tcPr>
            <w:tcW w:w="2038" w:type="dxa"/>
            <w:vAlign w:val="center"/>
          </w:tcPr>
          <w:p w14:paraId="0D4D323B">
            <w:pPr>
              <w:jc w:val="left"/>
              <w:rPr>
                <w:rFonts w:hint="eastAsia" w:ascii="宋体" w:hAnsi="宋体" w:cs="宋体"/>
                <w:kern w:val="0"/>
                <w:sz w:val="21"/>
                <w:szCs w:val="21"/>
                <w:lang w:bidi="ar"/>
              </w:rPr>
            </w:pPr>
            <w:r>
              <w:rPr>
                <w:rFonts w:hint="eastAsia" w:ascii="宋体" w:hAnsi="宋体" w:cs="宋体"/>
                <w:kern w:val="0"/>
                <w:sz w:val="21"/>
                <w:szCs w:val="21"/>
                <w:lang w:bidi="ar"/>
              </w:rPr>
              <w:t>蜗轮蜗杆张紧形式，张紧力≥85kN，1140V，防爆</w:t>
            </w:r>
          </w:p>
        </w:tc>
        <w:tc>
          <w:tcPr>
            <w:tcW w:w="525" w:type="dxa"/>
            <w:vAlign w:val="center"/>
          </w:tcPr>
          <w:p w14:paraId="62FC85CB">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90215FF">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4069DAC9">
            <w:pPr>
              <w:jc w:val="left"/>
              <w:rPr>
                <w:rFonts w:hint="eastAsia" w:ascii="宋体" w:hAnsi="宋体" w:cs="宋体"/>
                <w:kern w:val="0"/>
                <w:sz w:val="21"/>
                <w:szCs w:val="21"/>
                <w:lang w:bidi="ar"/>
              </w:rPr>
            </w:pPr>
          </w:p>
        </w:tc>
      </w:tr>
      <w:tr w14:paraId="6459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0B8A864F">
            <w:pPr>
              <w:jc w:val="center"/>
              <w:rPr>
                <w:rFonts w:hint="eastAsia" w:ascii="宋体" w:hAnsi="宋体" w:cs="宋体"/>
                <w:kern w:val="0"/>
                <w:sz w:val="21"/>
                <w:szCs w:val="21"/>
                <w:lang w:bidi="ar"/>
              </w:rPr>
            </w:pPr>
            <w:r>
              <w:rPr>
                <w:rFonts w:hint="eastAsia" w:ascii="宋体" w:hAnsi="宋体" w:cs="宋体"/>
                <w:kern w:val="0"/>
                <w:sz w:val="21"/>
                <w:szCs w:val="21"/>
                <w:lang w:bidi="ar"/>
              </w:rPr>
              <w:t>7</w:t>
            </w:r>
          </w:p>
        </w:tc>
        <w:tc>
          <w:tcPr>
            <w:tcW w:w="2549" w:type="dxa"/>
            <w:vAlign w:val="center"/>
          </w:tcPr>
          <w:p w14:paraId="2D4B5D3C">
            <w:pPr>
              <w:rPr>
                <w:rFonts w:hint="eastAsia" w:ascii="宋体" w:hAnsi="宋体" w:cs="宋体"/>
                <w:kern w:val="0"/>
                <w:sz w:val="21"/>
                <w:szCs w:val="21"/>
                <w:lang w:bidi="ar"/>
              </w:rPr>
            </w:pPr>
            <w:r>
              <w:rPr>
                <w:rFonts w:hint="eastAsia" w:ascii="宋体" w:hAnsi="宋体" w:cs="宋体"/>
                <w:kern w:val="0"/>
                <w:sz w:val="21"/>
                <w:szCs w:val="21"/>
                <w:lang w:bidi="ar"/>
              </w:rPr>
              <w:t>各类托辊</w:t>
            </w:r>
          </w:p>
        </w:tc>
        <w:tc>
          <w:tcPr>
            <w:tcW w:w="2038" w:type="dxa"/>
            <w:vAlign w:val="center"/>
          </w:tcPr>
          <w:p w14:paraId="46D380D6">
            <w:pPr>
              <w:rPr>
                <w:rFonts w:hint="eastAsia" w:ascii="宋体" w:hAnsi="宋体" w:cs="宋体"/>
                <w:kern w:val="0"/>
                <w:sz w:val="21"/>
                <w:szCs w:val="21"/>
                <w:lang w:bidi="ar"/>
              </w:rPr>
            </w:pPr>
            <w:r>
              <w:rPr>
                <w:rFonts w:hint="eastAsia" w:ascii="宋体" w:hAnsi="宋体" w:cs="宋体"/>
                <w:kern w:val="0"/>
                <w:sz w:val="21"/>
                <w:szCs w:val="21"/>
                <w:lang w:bidi="ar"/>
              </w:rPr>
              <w:t>φ194mm，含过渡托辊、缓冲托辊、35°槽形托辊、V形下托辊、平托辊等</w:t>
            </w:r>
          </w:p>
        </w:tc>
        <w:tc>
          <w:tcPr>
            <w:tcW w:w="525" w:type="dxa"/>
            <w:vAlign w:val="center"/>
          </w:tcPr>
          <w:p w14:paraId="1769ADE6">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6752A4A">
            <w:pPr>
              <w:jc w:val="center"/>
              <w:rPr>
                <w:rFonts w:hint="eastAsia" w:ascii="宋体" w:hAnsi="宋体" w:cs="宋体"/>
                <w:kern w:val="0"/>
                <w:sz w:val="21"/>
                <w:szCs w:val="21"/>
                <w:lang w:bidi="ar"/>
              </w:rPr>
            </w:pPr>
            <w:r>
              <w:rPr>
                <w:rFonts w:hint="eastAsia" w:ascii="宋体" w:hAnsi="宋体" w:cs="宋体"/>
                <w:kern w:val="0"/>
                <w:sz w:val="21"/>
                <w:szCs w:val="21"/>
                <w:lang w:bidi="ar"/>
              </w:rPr>
              <w:t>41</w:t>
            </w:r>
          </w:p>
        </w:tc>
        <w:tc>
          <w:tcPr>
            <w:tcW w:w="2531" w:type="dxa"/>
            <w:vAlign w:val="center"/>
          </w:tcPr>
          <w:p w14:paraId="63CEDB4B">
            <w:pPr>
              <w:jc w:val="left"/>
              <w:rPr>
                <w:rFonts w:hint="eastAsia" w:ascii="宋体" w:hAnsi="宋体" w:cs="宋体"/>
                <w:kern w:val="0"/>
                <w:sz w:val="21"/>
                <w:szCs w:val="21"/>
                <w:lang w:bidi="ar"/>
              </w:rPr>
            </w:pPr>
            <w:r>
              <w:rPr>
                <w:rFonts w:hint="eastAsia" w:ascii="宋体" w:hAnsi="宋体" w:cs="宋体"/>
                <w:kern w:val="0"/>
                <w:sz w:val="21"/>
                <w:szCs w:val="21"/>
                <w:lang w:bidi="ar"/>
              </w:rPr>
              <w:t>不少于表中数量，具体见图纸，需满足布置要求</w:t>
            </w:r>
          </w:p>
        </w:tc>
      </w:tr>
      <w:tr w14:paraId="0665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98" w:type="dxa"/>
            <w:vAlign w:val="center"/>
          </w:tcPr>
          <w:p w14:paraId="657E2053">
            <w:pPr>
              <w:jc w:val="center"/>
              <w:rPr>
                <w:rFonts w:hint="eastAsia" w:ascii="宋体" w:hAnsi="宋体" w:cs="宋体"/>
                <w:kern w:val="0"/>
                <w:sz w:val="21"/>
                <w:szCs w:val="21"/>
                <w:lang w:bidi="ar"/>
              </w:rPr>
            </w:pPr>
            <w:r>
              <w:rPr>
                <w:rFonts w:hint="eastAsia" w:ascii="宋体" w:hAnsi="宋体" w:cs="宋体"/>
                <w:kern w:val="0"/>
                <w:sz w:val="21"/>
                <w:szCs w:val="21"/>
                <w:lang w:bidi="ar"/>
              </w:rPr>
              <w:t>8</w:t>
            </w:r>
          </w:p>
        </w:tc>
        <w:tc>
          <w:tcPr>
            <w:tcW w:w="2549" w:type="dxa"/>
            <w:vAlign w:val="center"/>
          </w:tcPr>
          <w:p w14:paraId="0F0B3F4F">
            <w:pPr>
              <w:rPr>
                <w:rFonts w:hint="eastAsia" w:ascii="宋体" w:hAnsi="宋体" w:cs="宋体"/>
                <w:kern w:val="0"/>
                <w:sz w:val="21"/>
                <w:szCs w:val="21"/>
                <w:lang w:bidi="ar"/>
              </w:rPr>
            </w:pPr>
            <w:r>
              <w:rPr>
                <w:rFonts w:hint="eastAsia" w:ascii="宋体" w:hAnsi="宋体" w:cs="宋体"/>
                <w:kern w:val="0"/>
                <w:sz w:val="21"/>
                <w:szCs w:val="21"/>
                <w:lang w:bidi="ar"/>
              </w:rPr>
              <w:t xml:space="preserve">上自动纠偏装置 </w:t>
            </w:r>
          </w:p>
        </w:tc>
        <w:tc>
          <w:tcPr>
            <w:tcW w:w="2038" w:type="dxa"/>
            <w:vAlign w:val="center"/>
          </w:tcPr>
          <w:p w14:paraId="5AAF67DC">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3E1426F9">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2AC7B64A">
            <w:pPr>
              <w:jc w:val="center"/>
              <w:rPr>
                <w:rFonts w:hint="eastAsia" w:ascii="宋体" w:hAnsi="宋体" w:cs="宋体"/>
                <w:kern w:val="0"/>
                <w:sz w:val="21"/>
                <w:szCs w:val="21"/>
                <w:lang w:bidi="ar"/>
              </w:rPr>
            </w:pPr>
            <w:r>
              <w:rPr>
                <w:rFonts w:hint="eastAsia" w:ascii="宋体" w:hAnsi="宋体" w:cs="宋体"/>
                <w:kern w:val="0"/>
                <w:sz w:val="21"/>
                <w:szCs w:val="21"/>
                <w:lang w:bidi="ar"/>
              </w:rPr>
              <w:t>3</w:t>
            </w:r>
          </w:p>
        </w:tc>
        <w:tc>
          <w:tcPr>
            <w:tcW w:w="2531" w:type="dxa"/>
            <w:vAlign w:val="center"/>
          </w:tcPr>
          <w:p w14:paraId="7B049F48">
            <w:pPr>
              <w:jc w:val="left"/>
              <w:rPr>
                <w:rFonts w:hint="eastAsia" w:ascii="宋体" w:hAnsi="宋体" w:cs="宋体"/>
                <w:kern w:val="0"/>
                <w:sz w:val="21"/>
                <w:szCs w:val="21"/>
                <w:lang w:bidi="ar"/>
              </w:rPr>
            </w:pPr>
          </w:p>
        </w:tc>
      </w:tr>
      <w:tr w14:paraId="762A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98" w:type="dxa"/>
            <w:vAlign w:val="center"/>
          </w:tcPr>
          <w:p w14:paraId="4D4A8AF7">
            <w:pPr>
              <w:jc w:val="center"/>
              <w:rPr>
                <w:rFonts w:hint="eastAsia" w:ascii="宋体" w:hAnsi="宋体" w:cs="宋体"/>
                <w:kern w:val="0"/>
                <w:sz w:val="21"/>
                <w:szCs w:val="21"/>
                <w:lang w:bidi="ar"/>
              </w:rPr>
            </w:pPr>
            <w:r>
              <w:rPr>
                <w:rFonts w:hint="eastAsia" w:ascii="宋体" w:hAnsi="宋体" w:cs="宋体"/>
                <w:kern w:val="0"/>
                <w:sz w:val="21"/>
                <w:szCs w:val="21"/>
                <w:lang w:bidi="ar"/>
              </w:rPr>
              <w:t>9</w:t>
            </w:r>
          </w:p>
        </w:tc>
        <w:tc>
          <w:tcPr>
            <w:tcW w:w="2549" w:type="dxa"/>
            <w:vAlign w:val="center"/>
          </w:tcPr>
          <w:p w14:paraId="02B9560E">
            <w:pPr>
              <w:rPr>
                <w:rFonts w:hint="eastAsia" w:ascii="宋体" w:hAnsi="宋体" w:cs="宋体"/>
                <w:kern w:val="0"/>
                <w:sz w:val="21"/>
                <w:szCs w:val="21"/>
                <w:lang w:bidi="ar"/>
              </w:rPr>
            </w:pPr>
            <w:r>
              <w:rPr>
                <w:rFonts w:hint="eastAsia" w:ascii="宋体" w:hAnsi="宋体" w:cs="宋体"/>
                <w:kern w:val="0"/>
                <w:sz w:val="21"/>
                <w:szCs w:val="21"/>
                <w:lang w:bidi="ar"/>
              </w:rPr>
              <w:t xml:space="preserve">下自动纠偏装置 </w:t>
            </w:r>
          </w:p>
        </w:tc>
        <w:tc>
          <w:tcPr>
            <w:tcW w:w="2038" w:type="dxa"/>
            <w:vAlign w:val="center"/>
          </w:tcPr>
          <w:p w14:paraId="034DA967">
            <w:pPr>
              <w:jc w:val="left"/>
              <w:rPr>
                <w:rFonts w:hint="eastAsia" w:ascii="宋体" w:hAnsi="宋体" w:cs="宋体"/>
                <w:kern w:val="0"/>
                <w:sz w:val="21"/>
                <w:szCs w:val="21"/>
                <w:lang w:bidi="ar"/>
              </w:rPr>
            </w:pPr>
            <w:r>
              <w:rPr>
                <w:rFonts w:hint="eastAsia" w:ascii="宋体" w:hAnsi="宋体" w:cs="宋体"/>
                <w:kern w:val="0"/>
                <w:sz w:val="21"/>
                <w:szCs w:val="21"/>
                <w:lang w:bidi="ar"/>
              </w:rPr>
              <w:t>φ194mm</w:t>
            </w:r>
          </w:p>
        </w:tc>
        <w:tc>
          <w:tcPr>
            <w:tcW w:w="525" w:type="dxa"/>
            <w:vAlign w:val="center"/>
          </w:tcPr>
          <w:p w14:paraId="7E8C9BB4">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59C47348">
            <w:pPr>
              <w:jc w:val="center"/>
              <w:rPr>
                <w:rFonts w:hint="eastAsia" w:ascii="宋体" w:hAnsi="宋体" w:cs="宋体"/>
                <w:kern w:val="0"/>
                <w:sz w:val="21"/>
                <w:szCs w:val="21"/>
                <w:lang w:bidi="ar"/>
              </w:rPr>
            </w:pPr>
            <w:r>
              <w:rPr>
                <w:rFonts w:hint="eastAsia" w:ascii="宋体" w:hAnsi="宋体" w:cs="宋体"/>
                <w:kern w:val="0"/>
                <w:sz w:val="21"/>
                <w:szCs w:val="21"/>
                <w:lang w:bidi="ar"/>
              </w:rPr>
              <w:t>2</w:t>
            </w:r>
          </w:p>
        </w:tc>
        <w:tc>
          <w:tcPr>
            <w:tcW w:w="2531" w:type="dxa"/>
            <w:vAlign w:val="center"/>
          </w:tcPr>
          <w:p w14:paraId="38934F32">
            <w:pPr>
              <w:jc w:val="left"/>
              <w:rPr>
                <w:rFonts w:hint="eastAsia" w:ascii="宋体" w:hAnsi="宋体" w:cs="宋体"/>
                <w:kern w:val="0"/>
                <w:sz w:val="21"/>
                <w:szCs w:val="21"/>
                <w:lang w:bidi="ar"/>
              </w:rPr>
            </w:pPr>
          </w:p>
        </w:tc>
      </w:tr>
      <w:tr w14:paraId="138AA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698" w:type="dxa"/>
            <w:vAlign w:val="center"/>
          </w:tcPr>
          <w:p w14:paraId="5BAF239C">
            <w:pPr>
              <w:jc w:val="center"/>
              <w:rPr>
                <w:rFonts w:hint="eastAsia" w:ascii="宋体" w:hAnsi="宋体" w:cs="宋体"/>
                <w:kern w:val="0"/>
                <w:sz w:val="21"/>
                <w:szCs w:val="21"/>
                <w:lang w:bidi="ar"/>
              </w:rPr>
            </w:pPr>
            <w:r>
              <w:rPr>
                <w:rFonts w:hint="eastAsia" w:ascii="宋体" w:hAnsi="宋体" w:cs="宋体"/>
                <w:kern w:val="0"/>
                <w:sz w:val="21"/>
                <w:szCs w:val="21"/>
                <w:lang w:bidi="ar"/>
              </w:rPr>
              <w:t>10</w:t>
            </w:r>
          </w:p>
        </w:tc>
        <w:tc>
          <w:tcPr>
            <w:tcW w:w="2549" w:type="dxa"/>
            <w:vAlign w:val="center"/>
          </w:tcPr>
          <w:p w14:paraId="27346E89">
            <w:pPr>
              <w:rPr>
                <w:rFonts w:hint="eastAsia" w:ascii="宋体" w:hAnsi="宋体" w:cs="宋体"/>
                <w:kern w:val="0"/>
                <w:sz w:val="21"/>
                <w:szCs w:val="21"/>
                <w:lang w:bidi="ar"/>
              </w:rPr>
            </w:pPr>
            <w:r>
              <w:rPr>
                <w:rFonts w:hint="eastAsia" w:ascii="宋体" w:hAnsi="宋体" w:cs="宋体"/>
                <w:kern w:val="0"/>
                <w:sz w:val="21"/>
                <w:szCs w:val="21"/>
                <w:lang w:bidi="ar"/>
              </w:rPr>
              <w:t>35°槽型缓冲床</w:t>
            </w:r>
          </w:p>
        </w:tc>
        <w:tc>
          <w:tcPr>
            <w:tcW w:w="2038" w:type="dxa"/>
            <w:vAlign w:val="center"/>
          </w:tcPr>
          <w:p w14:paraId="64664E15">
            <w:pPr>
              <w:jc w:val="left"/>
              <w:rPr>
                <w:rFonts w:hint="eastAsia" w:ascii="宋体" w:hAnsi="宋体" w:cs="宋体"/>
                <w:kern w:val="0"/>
                <w:sz w:val="21"/>
                <w:szCs w:val="21"/>
                <w:lang w:bidi="ar"/>
              </w:rPr>
            </w:pPr>
            <w:r>
              <w:rPr>
                <w:rFonts w:hint="eastAsia" w:ascii="宋体" w:hAnsi="宋体" w:cs="宋体"/>
                <w:kern w:val="0"/>
                <w:sz w:val="21"/>
                <w:szCs w:val="21"/>
                <w:lang w:bidi="ar"/>
              </w:rPr>
              <w:t>B=1800mm，L=2000mm</w:t>
            </w:r>
          </w:p>
        </w:tc>
        <w:tc>
          <w:tcPr>
            <w:tcW w:w="525" w:type="dxa"/>
            <w:vAlign w:val="center"/>
          </w:tcPr>
          <w:p w14:paraId="6F39703C">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33098C31">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408AC20">
            <w:pPr>
              <w:jc w:val="left"/>
              <w:rPr>
                <w:rFonts w:hint="eastAsia" w:ascii="宋体" w:hAnsi="宋体" w:cs="宋体"/>
                <w:kern w:val="0"/>
                <w:sz w:val="21"/>
                <w:szCs w:val="21"/>
                <w:lang w:bidi="ar"/>
              </w:rPr>
            </w:pPr>
          </w:p>
        </w:tc>
      </w:tr>
      <w:tr w14:paraId="34FD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98" w:type="dxa"/>
            <w:vAlign w:val="center"/>
          </w:tcPr>
          <w:p w14:paraId="44C70765">
            <w:pPr>
              <w:jc w:val="center"/>
              <w:rPr>
                <w:rFonts w:hint="eastAsia" w:ascii="宋体" w:hAnsi="宋体" w:cs="宋体"/>
                <w:kern w:val="0"/>
                <w:sz w:val="21"/>
                <w:szCs w:val="21"/>
                <w:lang w:bidi="ar"/>
              </w:rPr>
            </w:pPr>
            <w:r>
              <w:rPr>
                <w:rFonts w:hint="eastAsia" w:ascii="宋体" w:hAnsi="宋体" w:cs="宋体"/>
                <w:kern w:val="0"/>
                <w:sz w:val="21"/>
                <w:szCs w:val="21"/>
                <w:lang w:bidi="ar"/>
              </w:rPr>
              <w:t>11</w:t>
            </w:r>
          </w:p>
        </w:tc>
        <w:tc>
          <w:tcPr>
            <w:tcW w:w="2549" w:type="dxa"/>
            <w:vAlign w:val="center"/>
          </w:tcPr>
          <w:p w14:paraId="08208D84">
            <w:pPr>
              <w:rPr>
                <w:rFonts w:hint="eastAsia" w:ascii="宋体" w:hAnsi="宋体" w:cs="宋体"/>
                <w:kern w:val="0"/>
                <w:sz w:val="21"/>
                <w:szCs w:val="21"/>
                <w:lang w:bidi="ar"/>
              </w:rPr>
            </w:pPr>
            <w:r>
              <w:rPr>
                <w:rFonts w:hint="eastAsia" w:ascii="宋体" w:hAnsi="宋体" w:cs="宋体"/>
                <w:kern w:val="0"/>
                <w:sz w:val="21"/>
                <w:szCs w:val="21"/>
                <w:lang w:bidi="ar"/>
              </w:rPr>
              <w:t>导料槽L=2000mm</w:t>
            </w:r>
          </w:p>
        </w:tc>
        <w:tc>
          <w:tcPr>
            <w:tcW w:w="2038" w:type="dxa"/>
            <w:vAlign w:val="center"/>
          </w:tcPr>
          <w:p w14:paraId="55BBED53">
            <w:pPr>
              <w:jc w:val="left"/>
              <w:rPr>
                <w:rFonts w:hint="eastAsia" w:ascii="宋体" w:hAnsi="宋体" w:cs="宋体"/>
                <w:kern w:val="0"/>
                <w:sz w:val="21"/>
                <w:szCs w:val="21"/>
                <w:lang w:bidi="ar"/>
              </w:rPr>
            </w:pPr>
            <w:r>
              <w:rPr>
                <w:rFonts w:hint="eastAsia" w:ascii="宋体" w:hAnsi="宋体" w:cs="宋体"/>
                <w:kern w:val="0"/>
                <w:sz w:val="21"/>
                <w:szCs w:val="21"/>
                <w:lang w:bidi="ar"/>
              </w:rPr>
              <w:t>B=1800mm</w:t>
            </w:r>
          </w:p>
        </w:tc>
        <w:tc>
          <w:tcPr>
            <w:tcW w:w="525" w:type="dxa"/>
            <w:vAlign w:val="center"/>
          </w:tcPr>
          <w:p w14:paraId="73AADEDA">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1080799E">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2EC546F">
            <w:pPr>
              <w:jc w:val="left"/>
              <w:rPr>
                <w:rFonts w:hint="eastAsia" w:ascii="宋体" w:hAnsi="宋体" w:cs="宋体"/>
                <w:kern w:val="0"/>
                <w:sz w:val="21"/>
                <w:szCs w:val="21"/>
                <w:lang w:bidi="ar"/>
              </w:rPr>
            </w:pPr>
            <w:r>
              <w:rPr>
                <w:rFonts w:hint="eastAsia" w:ascii="宋体" w:hAnsi="宋体" w:cs="宋体"/>
                <w:kern w:val="0"/>
                <w:sz w:val="21"/>
                <w:szCs w:val="21"/>
                <w:lang w:bidi="ar"/>
              </w:rPr>
              <w:t>含前帘和后挡板</w:t>
            </w:r>
          </w:p>
        </w:tc>
      </w:tr>
      <w:tr w14:paraId="1E45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698" w:type="dxa"/>
            <w:vAlign w:val="center"/>
          </w:tcPr>
          <w:p w14:paraId="28EDE1E6">
            <w:pPr>
              <w:jc w:val="center"/>
              <w:rPr>
                <w:rFonts w:hint="eastAsia" w:ascii="宋体" w:hAnsi="宋体" w:cs="宋体"/>
                <w:kern w:val="0"/>
                <w:sz w:val="21"/>
                <w:szCs w:val="21"/>
                <w:lang w:bidi="ar"/>
              </w:rPr>
            </w:pPr>
            <w:r>
              <w:rPr>
                <w:rFonts w:hint="eastAsia" w:ascii="宋体" w:hAnsi="宋体" w:cs="宋体"/>
                <w:kern w:val="0"/>
                <w:sz w:val="21"/>
                <w:szCs w:val="21"/>
                <w:lang w:bidi="ar"/>
              </w:rPr>
              <w:t>12</w:t>
            </w:r>
          </w:p>
        </w:tc>
        <w:tc>
          <w:tcPr>
            <w:tcW w:w="2549" w:type="dxa"/>
            <w:vAlign w:val="center"/>
          </w:tcPr>
          <w:p w14:paraId="772499C9">
            <w:pPr>
              <w:rPr>
                <w:rFonts w:hint="eastAsia" w:ascii="宋体" w:hAnsi="宋体" w:cs="宋体"/>
                <w:kern w:val="0"/>
                <w:sz w:val="21"/>
                <w:szCs w:val="21"/>
                <w:lang w:bidi="ar"/>
              </w:rPr>
            </w:pPr>
            <w:r>
              <w:rPr>
                <w:rFonts w:hint="eastAsia" w:ascii="宋体" w:hAnsi="宋体" w:cs="宋体"/>
                <w:kern w:val="0"/>
                <w:sz w:val="21"/>
                <w:szCs w:val="21"/>
                <w:lang w:bidi="ar"/>
              </w:rPr>
              <w:t>清扫器</w:t>
            </w:r>
          </w:p>
        </w:tc>
        <w:tc>
          <w:tcPr>
            <w:tcW w:w="2038" w:type="dxa"/>
            <w:vAlign w:val="center"/>
          </w:tcPr>
          <w:p w14:paraId="5A116D68">
            <w:pPr>
              <w:jc w:val="left"/>
              <w:rPr>
                <w:rFonts w:hint="eastAsia" w:ascii="宋体" w:hAnsi="宋体" w:cs="宋体"/>
                <w:kern w:val="0"/>
                <w:sz w:val="21"/>
                <w:szCs w:val="21"/>
                <w:lang w:bidi="ar"/>
              </w:rPr>
            </w:pPr>
            <w:r>
              <w:rPr>
                <w:rFonts w:hint="eastAsia" w:ascii="宋体" w:hAnsi="宋体" w:cs="宋体"/>
                <w:kern w:val="0"/>
                <w:sz w:val="21"/>
                <w:szCs w:val="21"/>
                <w:lang w:bidi="ar"/>
              </w:rPr>
              <w:t>头部一道、二道、空段、尾轮清扫器</w:t>
            </w:r>
          </w:p>
        </w:tc>
        <w:tc>
          <w:tcPr>
            <w:tcW w:w="525" w:type="dxa"/>
            <w:vAlign w:val="center"/>
          </w:tcPr>
          <w:p w14:paraId="06B7126F">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03F58C2C">
            <w:pPr>
              <w:jc w:val="center"/>
              <w:rPr>
                <w:rFonts w:hint="eastAsia" w:ascii="宋体" w:hAnsi="宋体" w:cs="宋体"/>
                <w:kern w:val="0"/>
                <w:sz w:val="21"/>
                <w:szCs w:val="21"/>
                <w:lang w:bidi="ar"/>
              </w:rPr>
            </w:pPr>
            <w:r>
              <w:rPr>
                <w:rFonts w:hint="eastAsia" w:ascii="宋体" w:hAnsi="宋体" w:cs="宋体"/>
                <w:kern w:val="0"/>
                <w:sz w:val="21"/>
                <w:szCs w:val="21"/>
                <w:lang w:bidi="ar"/>
              </w:rPr>
              <w:t>4</w:t>
            </w:r>
          </w:p>
        </w:tc>
        <w:tc>
          <w:tcPr>
            <w:tcW w:w="2531" w:type="dxa"/>
            <w:vAlign w:val="center"/>
          </w:tcPr>
          <w:p w14:paraId="74E08B70">
            <w:pPr>
              <w:jc w:val="left"/>
              <w:rPr>
                <w:rFonts w:hint="eastAsia" w:ascii="宋体" w:hAnsi="宋体" w:cs="宋体"/>
                <w:kern w:val="0"/>
                <w:sz w:val="21"/>
                <w:szCs w:val="21"/>
                <w:lang w:bidi="ar"/>
              </w:rPr>
            </w:pPr>
            <w:r>
              <w:rPr>
                <w:rFonts w:hint="eastAsia" w:ascii="宋体" w:hAnsi="宋体" w:cs="宋体"/>
                <w:kern w:val="0"/>
                <w:sz w:val="21"/>
                <w:szCs w:val="21"/>
                <w:lang w:bidi="ar"/>
              </w:rPr>
              <w:t>见技术要求</w:t>
            </w:r>
          </w:p>
        </w:tc>
      </w:tr>
      <w:tr w14:paraId="65AE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698" w:type="dxa"/>
            <w:vAlign w:val="center"/>
          </w:tcPr>
          <w:p w14:paraId="57761CE4">
            <w:pPr>
              <w:jc w:val="center"/>
              <w:rPr>
                <w:rFonts w:hint="eastAsia" w:ascii="宋体" w:hAnsi="宋体" w:cs="宋体"/>
                <w:kern w:val="0"/>
                <w:sz w:val="21"/>
                <w:szCs w:val="21"/>
                <w:lang w:bidi="ar"/>
              </w:rPr>
            </w:pPr>
            <w:r>
              <w:rPr>
                <w:rFonts w:hint="eastAsia" w:ascii="宋体" w:hAnsi="宋体" w:cs="宋体"/>
                <w:kern w:val="0"/>
                <w:sz w:val="21"/>
                <w:szCs w:val="21"/>
                <w:lang w:bidi="ar"/>
              </w:rPr>
              <w:t>13</w:t>
            </w:r>
          </w:p>
        </w:tc>
        <w:tc>
          <w:tcPr>
            <w:tcW w:w="2549" w:type="dxa"/>
            <w:vAlign w:val="center"/>
          </w:tcPr>
          <w:p w14:paraId="15D9CCE3">
            <w:pPr>
              <w:rPr>
                <w:rFonts w:hint="eastAsia" w:ascii="宋体" w:hAnsi="宋体" w:cs="宋体"/>
                <w:kern w:val="0"/>
                <w:sz w:val="21"/>
                <w:szCs w:val="21"/>
                <w:lang w:bidi="ar"/>
              </w:rPr>
            </w:pPr>
            <w:r>
              <w:rPr>
                <w:rFonts w:hint="eastAsia" w:ascii="宋体" w:hAnsi="宋体" w:cs="宋体"/>
                <w:kern w:val="0"/>
                <w:sz w:val="21"/>
                <w:szCs w:val="21"/>
                <w:lang w:bidi="ar"/>
              </w:rPr>
              <w:t>头架H=1000mm</w:t>
            </w:r>
          </w:p>
        </w:tc>
        <w:tc>
          <w:tcPr>
            <w:tcW w:w="2038" w:type="dxa"/>
            <w:vAlign w:val="center"/>
          </w:tcPr>
          <w:p w14:paraId="5E856DD8">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72FE3398">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239DB5A2">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5E7E5BC3">
            <w:pPr>
              <w:jc w:val="left"/>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7912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698" w:type="dxa"/>
            <w:vAlign w:val="center"/>
          </w:tcPr>
          <w:p w14:paraId="69227DE5">
            <w:pPr>
              <w:jc w:val="center"/>
              <w:rPr>
                <w:rFonts w:hint="eastAsia" w:ascii="宋体" w:hAnsi="宋体" w:cs="宋体"/>
                <w:kern w:val="0"/>
                <w:sz w:val="21"/>
                <w:szCs w:val="21"/>
                <w:lang w:bidi="ar"/>
              </w:rPr>
            </w:pPr>
            <w:r>
              <w:rPr>
                <w:rFonts w:hint="eastAsia" w:ascii="宋体" w:hAnsi="宋体" w:cs="宋体"/>
                <w:kern w:val="0"/>
                <w:sz w:val="21"/>
                <w:szCs w:val="21"/>
                <w:lang w:bidi="ar"/>
              </w:rPr>
              <w:t>14</w:t>
            </w:r>
          </w:p>
        </w:tc>
        <w:tc>
          <w:tcPr>
            <w:tcW w:w="2549" w:type="dxa"/>
            <w:vAlign w:val="center"/>
          </w:tcPr>
          <w:p w14:paraId="7F06BDA0">
            <w:pPr>
              <w:rPr>
                <w:rFonts w:hint="eastAsia" w:ascii="宋体" w:hAnsi="宋体" w:cs="宋体"/>
                <w:kern w:val="0"/>
                <w:sz w:val="21"/>
                <w:szCs w:val="21"/>
                <w:lang w:bidi="ar"/>
              </w:rPr>
            </w:pPr>
            <w:r>
              <w:rPr>
                <w:rFonts w:hint="eastAsia" w:ascii="宋体" w:hAnsi="宋体" w:cs="宋体"/>
                <w:kern w:val="0"/>
                <w:sz w:val="21"/>
                <w:szCs w:val="21"/>
                <w:lang w:bidi="ar"/>
              </w:rPr>
              <w:t>尾架H=1100mm</w:t>
            </w:r>
          </w:p>
        </w:tc>
        <w:tc>
          <w:tcPr>
            <w:tcW w:w="2038" w:type="dxa"/>
            <w:vAlign w:val="center"/>
          </w:tcPr>
          <w:p w14:paraId="5E47418A">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586D4951">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5A64B21D">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10D122E8">
            <w:pPr>
              <w:jc w:val="left"/>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6626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5BCB56D0">
            <w:pPr>
              <w:jc w:val="center"/>
              <w:rPr>
                <w:rFonts w:hint="eastAsia" w:ascii="宋体" w:hAnsi="宋体" w:cs="宋体"/>
                <w:kern w:val="0"/>
                <w:sz w:val="21"/>
                <w:szCs w:val="21"/>
                <w:lang w:bidi="ar"/>
              </w:rPr>
            </w:pPr>
            <w:r>
              <w:rPr>
                <w:rFonts w:hint="eastAsia" w:ascii="宋体" w:hAnsi="宋体" w:cs="宋体"/>
                <w:kern w:val="0"/>
                <w:sz w:val="21"/>
                <w:szCs w:val="21"/>
                <w:lang w:bidi="ar"/>
              </w:rPr>
              <w:t>15</w:t>
            </w:r>
          </w:p>
        </w:tc>
        <w:tc>
          <w:tcPr>
            <w:tcW w:w="2549" w:type="dxa"/>
            <w:vAlign w:val="center"/>
          </w:tcPr>
          <w:p w14:paraId="4B671608">
            <w:pPr>
              <w:rPr>
                <w:rFonts w:hint="eastAsia" w:ascii="宋体" w:hAnsi="宋体" w:cs="宋体"/>
                <w:kern w:val="0"/>
                <w:sz w:val="21"/>
                <w:szCs w:val="21"/>
                <w:lang w:bidi="ar"/>
              </w:rPr>
            </w:pPr>
            <w:r>
              <w:rPr>
                <w:rFonts w:hint="eastAsia" w:ascii="宋体" w:hAnsi="宋体" w:cs="宋体"/>
                <w:kern w:val="0"/>
                <w:sz w:val="21"/>
                <w:szCs w:val="21"/>
                <w:lang w:bidi="ar"/>
              </w:rPr>
              <w:t>中间架</w:t>
            </w:r>
          </w:p>
        </w:tc>
        <w:tc>
          <w:tcPr>
            <w:tcW w:w="2038" w:type="dxa"/>
            <w:vAlign w:val="center"/>
          </w:tcPr>
          <w:p w14:paraId="6515C39C">
            <w:pPr>
              <w:jc w:val="left"/>
              <w:rPr>
                <w:rFonts w:hint="eastAsia" w:ascii="宋体" w:hAnsi="宋体" w:cs="宋体"/>
                <w:kern w:val="0"/>
                <w:sz w:val="21"/>
                <w:szCs w:val="21"/>
                <w:lang w:bidi="ar"/>
              </w:rPr>
            </w:pPr>
            <w:r>
              <w:rPr>
                <w:rFonts w:hint="eastAsia" w:ascii="宋体" w:hAnsi="宋体" w:cs="宋体"/>
                <w:kern w:val="0"/>
                <w:sz w:val="21"/>
                <w:szCs w:val="21"/>
                <w:lang w:bidi="ar"/>
              </w:rPr>
              <w:t>标准段3m/段，非标段按布置图</w:t>
            </w:r>
          </w:p>
        </w:tc>
        <w:tc>
          <w:tcPr>
            <w:tcW w:w="525" w:type="dxa"/>
            <w:vAlign w:val="center"/>
          </w:tcPr>
          <w:p w14:paraId="47B34B77">
            <w:pPr>
              <w:jc w:val="center"/>
              <w:rPr>
                <w:rFonts w:hint="eastAsia" w:ascii="宋体" w:hAnsi="宋体" w:cs="宋体"/>
                <w:kern w:val="0"/>
                <w:sz w:val="21"/>
                <w:szCs w:val="21"/>
                <w:lang w:bidi="ar"/>
              </w:rPr>
            </w:pPr>
            <w:r>
              <w:rPr>
                <w:rFonts w:hint="eastAsia" w:ascii="宋体" w:hAnsi="宋体" w:cs="宋体"/>
                <w:kern w:val="0"/>
                <w:sz w:val="21"/>
                <w:szCs w:val="21"/>
                <w:lang w:bidi="ar"/>
              </w:rPr>
              <w:t>m</w:t>
            </w:r>
          </w:p>
        </w:tc>
        <w:tc>
          <w:tcPr>
            <w:tcW w:w="646" w:type="dxa"/>
            <w:vAlign w:val="center"/>
          </w:tcPr>
          <w:p w14:paraId="007FAEDE">
            <w:pPr>
              <w:jc w:val="center"/>
              <w:rPr>
                <w:rFonts w:hint="eastAsia" w:ascii="宋体" w:hAnsi="宋体" w:cs="宋体"/>
                <w:kern w:val="0"/>
                <w:sz w:val="21"/>
                <w:szCs w:val="21"/>
                <w:lang w:bidi="ar"/>
              </w:rPr>
            </w:pPr>
          </w:p>
        </w:tc>
        <w:tc>
          <w:tcPr>
            <w:tcW w:w="2531" w:type="dxa"/>
            <w:vAlign w:val="center"/>
          </w:tcPr>
          <w:p w14:paraId="403D30BA">
            <w:pPr>
              <w:jc w:val="left"/>
              <w:rPr>
                <w:rFonts w:hint="eastAsia" w:ascii="宋体" w:hAnsi="宋体" w:cs="宋体"/>
                <w:kern w:val="0"/>
                <w:sz w:val="21"/>
                <w:szCs w:val="21"/>
                <w:lang w:bidi="ar"/>
              </w:rPr>
            </w:pPr>
            <w:r>
              <w:rPr>
                <w:rFonts w:hint="eastAsia" w:ascii="宋体" w:hAnsi="宋体" w:cs="宋体"/>
                <w:kern w:val="0"/>
                <w:sz w:val="21"/>
                <w:szCs w:val="21"/>
                <w:lang w:bidi="ar"/>
              </w:rPr>
              <w:t>长度数量满足布置要求，配套紧固件</w:t>
            </w:r>
          </w:p>
        </w:tc>
      </w:tr>
      <w:tr w14:paraId="249F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98" w:type="dxa"/>
            <w:vAlign w:val="center"/>
          </w:tcPr>
          <w:p w14:paraId="6D868252">
            <w:pPr>
              <w:jc w:val="center"/>
              <w:rPr>
                <w:rFonts w:hint="eastAsia" w:ascii="宋体" w:hAnsi="宋体" w:cs="宋体"/>
                <w:kern w:val="0"/>
                <w:sz w:val="21"/>
                <w:szCs w:val="21"/>
                <w:lang w:bidi="ar"/>
              </w:rPr>
            </w:pPr>
            <w:r>
              <w:rPr>
                <w:rFonts w:hint="eastAsia" w:ascii="宋体" w:hAnsi="宋体" w:cs="宋体"/>
                <w:kern w:val="0"/>
                <w:sz w:val="21"/>
                <w:szCs w:val="21"/>
                <w:lang w:bidi="ar"/>
              </w:rPr>
              <w:t>16</w:t>
            </w:r>
          </w:p>
        </w:tc>
        <w:tc>
          <w:tcPr>
            <w:tcW w:w="2549" w:type="dxa"/>
            <w:vAlign w:val="center"/>
          </w:tcPr>
          <w:p w14:paraId="004ED5CF">
            <w:pPr>
              <w:rPr>
                <w:rFonts w:hint="eastAsia" w:ascii="宋体" w:hAnsi="宋体" w:cs="宋体"/>
                <w:kern w:val="0"/>
                <w:sz w:val="21"/>
                <w:szCs w:val="21"/>
                <w:lang w:bidi="ar"/>
              </w:rPr>
            </w:pPr>
            <w:r>
              <w:rPr>
                <w:rFonts w:hint="eastAsia" w:ascii="宋体" w:hAnsi="宋体" w:cs="宋体"/>
                <w:kern w:val="0"/>
                <w:sz w:val="21"/>
                <w:szCs w:val="21"/>
                <w:lang w:bidi="ar"/>
              </w:rPr>
              <w:t>支腿H=965mm</w:t>
            </w:r>
          </w:p>
        </w:tc>
        <w:tc>
          <w:tcPr>
            <w:tcW w:w="2038" w:type="dxa"/>
            <w:vAlign w:val="center"/>
          </w:tcPr>
          <w:p w14:paraId="16287D72">
            <w:pPr>
              <w:jc w:val="left"/>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68114066">
            <w:pPr>
              <w:jc w:val="cente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24632FB">
            <w:pPr>
              <w:jc w:val="center"/>
              <w:rPr>
                <w:rFonts w:hint="eastAsia" w:ascii="宋体" w:hAnsi="宋体" w:cs="宋体"/>
                <w:kern w:val="0"/>
                <w:sz w:val="21"/>
                <w:szCs w:val="21"/>
                <w:lang w:bidi="ar"/>
              </w:rPr>
            </w:pPr>
            <w:r>
              <w:rPr>
                <w:rFonts w:hint="eastAsia" w:ascii="宋体" w:hAnsi="宋体" w:cs="宋体"/>
                <w:kern w:val="0"/>
                <w:sz w:val="21"/>
                <w:szCs w:val="21"/>
                <w:lang w:bidi="ar"/>
              </w:rPr>
              <w:t>13</w:t>
            </w:r>
          </w:p>
        </w:tc>
        <w:tc>
          <w:tcPr>
            <w:tcW w:w="2531" w:type="dxa"/>
            <w:vAlign w:val="center"/>
          </w:tcPr>
          <w:p w14:paraId="1A2D2F88">
            <w:pPr>
              <w:jc w:val="left"/>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7DE9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698" w:type="dxa"/>
            <w:vAlign w:val="center"/>
          </w:tcPr>
          <w:p w14:paraId="64D38FC3">
            <w:pPr>
              <w:jc w:val="center"/>
              <w:rPr>
                <w:rFonts w:hint="eastAsia" w:ascii="宋体" w:hAnsi="宋体" w:cs="宋体"/>
                <w:kern w:val="0"/>
                <w:sz w:val="21"/>
                <w:szCs w:val="21"/>
                <w:lang w:bidi="ar"/>
              </w:rPr>
            </w:pPr>
            <w:r>
              <w:rPr>
                <w:rFonts w:hint="eastAsia" w:ascii="宋体" w:hAnsi="宋体" w:cs="宋体"/>
                <w:kern w:val="0"/>
                <w:sz w:val="21"/>
                <w:szCs w:val="21"/>
                <w:lang w:bidi="ar"/>
              </w:rPr>
              <w:t>17</w:t>
            </w:r>
          </w:p>
        </w:tc>
        <w:tc>
          <w:tcPr>
            <w:tcW w:w="2549" w:type="dxa"/>
            <w:vAlign w:val="center"/>
          </w:tcPr>
          <w:p w14:paraId="6C8FC9EF">
            <w:pPr>
              <w:rPr>
                <w:rFonts w:hint="eastAsia" w:ascii="宋体" w:hAnsi="宋体" w:cs="宋体"/>
                <w:kern w:val="0"/>
                <w:sz w:val="21"/>
                <w:szCs w:val="21"/>
                <w:lang w:bidi="ar"/>
              </w:rPr>
            </w:pPr>
            <w:r>
              <w:rPr>
                <w:rFonts w:hint="eastAsia" w:ascii="宋体" w:hAnsi="宋体" w:cs="宋体"/>
                <w:kern w:val="0"/>
                <w:sz w:val="21"/>
                <w:szCs w:val="21"/>
                <w:lang w:bidi="ar"/>
              </w:rPr>
              <w:t>驱动装置底座H=1000mm</w:t>
            </w:r>
          </w:p>
        </w:tc>
        <w:tc>
          <w:tcPr>
            <w:tcW w:w="2038" w:type="dxa"/>
            <w:vAlign w:val="center"/>
          </w:tcPr>
          <w:p w14:paraId="0C3896A0">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45B4ECCF">
            <w:pPr>
              <w:jc w:val="center"/>
              <w:rPr>
                <w:rFonts w:hint="eastAsia" w:ascii="宋体" w:hAnsi="宋体" w:cs="宋体"/>
                <w:kern w:val="0"/>
                <w:sz w:val="21"/>
                <w:szCs w:val="21"/>
                <w:lang w:bidi="ar"/>
              </w:rPr>
            </w:pPr>
            <w:r>
              <w:rPr>
                <w:rFonts w:hint="eastAsia" w:ascii="宋体" w:hAnsi="宋体" w:cs="宋体"/>
                <w:kern w:val="0"/>
                <w:sz w:val="21"/>
                <w:szCs w:val="21"/>
                <w:lang w:bidi="ar"/>
              </w:rPr>
              <w:t>个</w:t>
            </w:r>
          </w:p>
        </w:tc>
        <w:tc>
          <w:tcPr>
            <w:tcW w:w="646" w:type="dxa"/>
            <w:vAlign w:val="center"/>
          </w:tcPr>
          <w:p w14:paraId="7FE375E1">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D7D3570">
            <w:pPr>
              <w:jc w:val="left"/>
              <w:rPr>
                <w:rFonts w:hint="eastAsia" w:ascii="宋体" w:hAnsi="宋体" w:cs="宋体"/>
                <w:kern w:val="0"/>
                <w:sz w:val="21"/>
                <w:szCs w:val="21"/>
                <w:lang w:bidi="ar"/>
              </w:rPr>
            </w:pPr>
            <w:r>
              <w:rPr>
                <w:rFonts w:hint="eastAsia" w:ascii="宋体" w:hAnsi="宋体" w:cs="宋体"/>
                <w:kern w:val="0"/>
                <w:sz w:val="21"/>
                <w:szCs w:val="21"/>
                <w:lang w:bidi="ar"/>
              </w:rPr>
              <w:t>配套紧固件</w:t>
            </w:r>
          </w:p>
        </w:tc>
      </w:tr>
      <w:tr w14:paraId="07A2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7959F9AD">
            <w:pPr>
              <w:jc w:val="center"/>
              <w:rPr>
                <w:rFonts w:hint="eastAsia" w:ascii="宋体" w:hAnsi="宋体" w:cs="宋体"/>
                <w:kern w:val="0"/>
                <w:sz w:val="21"/>
                <w:szCs w:val="21"/>
                <w:lang w:bidi="ar"/>
              </w:rPr>
            </w:pPr>
            <w:r>
              <w:rPr>
                <w:rFonts w:hint="eastAsia" w:ascii="宋体" w:hAnsi="宋体" w:cs="宋体"/>
                <w:kern w:val="0"/>
                <w:sz w:val="21"/>
                <w:szCs w:val="21"/>
                <w:lang w:bidi="ar"/>
              </w:rPr>
              <w:t>18</w:t>
            </w:r>
          </w:p>
        </w:tc>
        <w:tc>
          <w:tcPr>
            <w:tcW w:w="2549" w:type="dxa"/>
            <w:vAlign w:val="center"/>
          </w:tcPr>
          <w:p w14:paraId="02B7BA13">
            <w:pPr>
              <w:rPr>
                <w:rFonts w:hint="eastAsia" w:ascii="宋体" w:hAnsi="宋体" w:cs="宋体"/>
                <w:kern w:val="0"/>
                <w:sz w:val="21"/>
                <w:szCs w:val="21"/>
                <w:lang w:bidi="ar"/>
              </w:rPr>
            </w:pPr>
            <w:r>
              <w:rPr>
                <w:rFonts w:hint="eastAsia" w:ascii="宋体" w:hAnsi="宋体" w:cs="宋体"/>
                <w:kern w:val="0"/>
                <w:sz w:val="21"/>
                <w:szCs w:val="21"/>
                <w:lang w:bidi="ar"/>
              </w:rPr>
              <w:t>滚筒护罩、联轴器护罩、安全护栏等</w:t>
            </w:r>
          </w:p>
        </w:tc>
        <w:tc>
          <w:tcPr>
            <w:tcW w:w="2038" w:type="dxa"/>
            <w:vAlign w:val="center"/>
          </w:tcPr>
          <w:p w14:paraId="13496851">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1349DD56">
            <w:pP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5D1E2A7">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060D3399">
            <w:pPr>
              <w:jc w:val="left"/>
              <w:rPr>
                <w:rFonts w:hint="eastAsia" w:ascii="宋体" w:hAnsi="宋体" w:cs="宋体"/>
                <w:kern w:val="0"/>
                <w:sz w:val="21"/>
                <w:szCs w:val="21"/>
                <w:lang w:bidi="ar"/>
              </w:rPr>
            </w:pPr>
            <w:r>
              <w:rPr>
                <w:rFonts w:hint="eastAsia" w:ascii="宋体" w:hAnsi="宋体" w:cs="宋体"/>
                <w:kern w:val="0"/>
                <w:sz w:val="21"/>
                <w:szCs w:val="21"/>
                <w:lang w:bidi="ar"/>
              </w:rPr>
              <w:t>按规范要求配齐</w:t>
            </w:r>
          </w:p>
        </w:tc>
      </w:tr>
      <w:tr w14:paraId="7578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698" w:type="dxa"/>
            <w:vAlign w:val="center"/>
          </w:tcPr>
          <w:p w14:paraId="7D5B5412">
            <w:pPr>
              <w:jc w:val="center"/>
              <w:rPr>
                <w:rFonts w:hint="eastAsia" w:ascii="宋体" w:hAnsi="宋体" w:cs="宋体"/>
                <w:kern w:val="0"/>
                <w:sz w:val="21"/>
                <w:szCs w:val="21"/>
                <w:lang w:bidi="ar"/>
              </w:rPr>
            </w:pPr>
            <w:r>
              <w:rPr>
                <w:rFonts w:hint="eastAsia" w:ascii="宋体" w:hAnsi="宋体" w:cs="宋体"/>
                <w:kern w:val="0"/>
                <w:sz w:val="21"/>
                <w:szCs w:val="21"/>
                <w:lang w:bidi="ar"/>
              </w:rPr>
              <w:t>19</w:t>
            </w:r>
          </w:p>
        </w:tc>
        <w:tc>
          <w:tcPr>
            <w:tcW w:w="2549" w:type="dxa"/>
            <w:vAlign w:val="center"/>
          </w:tcPr>
          <w:p w14:paraId="66064212">
            <w:pPr>
              <w:rPr>
                <w:rFonts w:hint="eastAsia" w:ascii="宋体" w:hAnsi="宋体" w:cs="宋体"/>
                <w:kern w:val="0"/>
                <w:sz w:val="21"/>
                <w:szCs w:val="21"/>
                <w:lang w:bidi="ar"/>
              </w:rPr>
            </w:pPr>
            <w:r>
              <w:rPr>
                <w:rFonts w:hint="eastAsia" w:ascii="宋体" w:hAnsi="宋体" w:cs="宋体"/>
                <w:kern w:val="0"/>
                <w:sz w:val="21"/>
                <w:szCs w:val="21"/>
                <w:lang w:bidi="ar"/>
              </w:rPr>
              <w:t>机头溜槽</w:t>
            </w:r>
          </w:p>
        </w:tc>
        <w:tc>
          <w:tcPr>
            <w:tcW w:w="2038" w:type="dxa"/>
            <w:vAlign w:val="center"/>
          </w:tcPr>
          <w:p w14:paraId="0D1CD858">
            <w:pPr>
              <w:rPr>
                <w:rFonts w:hint="eastAsia" w:ascii="宋体" w:hAnsi="宋体" w:cs="宋体"/>
                <w:kern w:val="0"/>
                <w:sz w:val="21"/>
                <w:szCs w:val="21"/>
                <w:lang w:bidi="ar"/>
              </w:rPr>
            </w:pPr>
            <w:r>
              <w:rPr>
                <w:rFonts w:hint="eastAsia" w:ascii="宋体" w:hAnsi="宋体" w:cs="宋体"/>
                <w:kern w:val="0"/>
                <w:sz w:val="21"/>
                <w:szCs w:val="21"/>
                <w:lang w:bidi="ar"/>
              </w:rPr>
              <w:t>钢结构</w:t>
            </w:r>
          </w:p>
        </w:tc>
        <w:tc>
          <w:tcPr>
            <w:tcW w:w="525" w:type="dxa"/>
            <w:vAlign w:val="center"/>
          </w:tcPr>
          <w:p w14:paraId="694038E6">
            <w:pPr>
              <w:rPr>
                <w:rFonts w:hint="eastAsia" w:ascii="宋体" w:hAnsi="宋体" w:cs="宋体"/>
                <w:kern w:val="0"/>
                <w:sz w:val="21"/>
                <w:szCs w:val="21"/>
                <w:lang w:bidi="ar"/>
              </w:rPr>
            </w:pPr>
            <w:r>
              <w:rPr>
                <w:rFonts w:hint="eastAsia" w:ascii="宋体" w:hAnsi="宋体" w:cs="宋体"/>
                <w:kern w:val="0"/>
                <w:sz w:val="21"/>
                <w:szCs w:val="21"/>
                <w:lang w:bidi="ar"/>
              </w:rPr>
              <w:t>套</w:t>
            </w:r>
          </w:p>
        </w:tc>
        <w:tc>
          <w:tcPr>
            <w:tcW w:w="646" w:type="dxa"/>
            <w:vAlign w:val="center"/>
          </w:tcPr>
          <w:p w14:paraId="63E42B4C">
            <w:pPr>
              <w:jc w:val="center"/>
              <w:rPr>
                <w:rFonts w:hint="eastAsia" w:ascii="宋体" w:hAnsi="宋体" w:cs="宋体"/>
                <w:kern w:val="0"/>
                <w:sz w:val="21"/>
                <w:szCs w:val="21"/>
                <w:lang w:bidi="ar"/>
              </w:rPr>
            </w:pPr>
            <w:r>
              <w:rPr>
                <w:rFonts w:hint="eastAsia" w:ascii="宋体" w:hAnsi="宋体" w:cs="宋体"/>
                <w:kern w:val="0"/>
                <w:sz w:val="21"/>
                <w:szCs w:val="21"/>
                <w:lang w:bidi="ar"/>
              </w:rPr>
              <w:t>1</w:t>
            </w:r>
          </w:p>
        </w:tc>
        <w:tc>
          <w:tcPr>
            <w:tcW w:w="2531" w:type="dxa"/>
            <w:vAlign w:val="center"/>
          </w:tcPr>
          <w:p w14:paraId="34235F1F">
            <w:pPr>
              <w:jc w:val="left"/>
              <w:rPr>
                <w:rFonts w:hint="eastAsia" w:ascii="宋体" w:hAnsi="宋体" w:cs="宋体"/>
                <w:kern w:val="0"/>
                <w:sz w:val="21"/>
                <w:szCs w:val="21"/>
                <w:lang w:bidi="ar"/>
              </w:rPr>
            </w:pPr>
            <w:r>
              <w:rPr>
                <w:rFonts w:hint="eastAsia" w:ascii="宋体" w:hAnsi="宋体" w:cs="宋体"/>
                <w:kern w:val="0"/>
                <w:sz w:val="21"/>
                <w:szCs w:val="21"/>
                <w:lang w:bidi="ar"/>
              </w:rPr>
              <w:t>冲击面及侧板均铺设耐磨衬板，衬板材质NM500，厚度20mm，固定方式采用沉头螺钉固定</w:t>
            </w:r>
          </w:p>
        </w:tc>
      </w:tr>
    </w:tbl>
    <w:p w14:paraId="39D59BDC">
      <w:pPr>
        <w:pStyle w:val="3"/>
        <w:spacing w:before="0" w:beforeLines="0" w:after="0" w:afterLines="0" w:line="560" w:lineRule="exact"/>
        <w:ind w:firstLine="281" w:firstLineChars="100"/>
        <w:jc w:val="left"/>
        <w:rPr>
          <w:rFonts w:hint="eastAsia" w:ascii="宋体" w:hAnsi="宋体" w:cs="宋体"/>
          <w:sz w:val="28"/>
          <w:szCs w:val="28"/>
        </w:rPr>
      </w:pPr>
      <w:r>
        <w:rPr>
          <w:rFonts w:hint="eastAsia" w:ascii="宋体" w:hAnsi="宋体" w:cs="宋体"/>
          <w:sz w:val="28"/>
          <w:szCs w:val="28"/>
        </w:rPr>
        <w:t>五、供货设备技术要求</w:t>
      </w:r>
    </w:p>
    <w:p w14:paraId="1FB96E5F">
      <w:pPr>
        <w:adjustRightInd w:val="0"/>
        <w:snapToGrid w:val="0"/>
        <w:spacing w:line="560" w:lineRule="exact"/>
        <w:ind w:firstLine="241" w:firstLineChars="100"/>
        <w:rPr>
          <w:rFonts w:hint="eastAsia" w:ascii="宋体" w:hAnsi="宋体" w:cs="宋体"/>
          <w:b/>
          <w:bCs/>
        </w:rPr>
      </w:pPr>
      <w:r>
        <w:rPr>
          <w:rFonts w:hint="eastAsia" w:ascii="宋体" w:hAnsi="宋体" w:cs="宋体"/>
          <w:b/>
          <w:bCs/>
        </w:rPr>
        <w:t>（一）通用要求</w:t>
      </w:r>
    </w:p>
    <w:p w14:paraId="30441D52">
      <w:pPr>
        <w:adjustRightInd w:val="0"/>
        <w:snapToGrid w:val="0"/>
        <w:spacing w:line="560" w:lineRule="exact"/>
        <w:ind w:firstLine="480" w:firstLineChars="200"/>
        <w:rPr>
          <w:rFonts w:hint="eastAsia" w:ascii="宋体" w:hAnsi="宋体" w:cs="宋体"/>
        </w:rPr>
      </w:pPr>
      <w:r>
        <w:rPr>
          <w:rFonts w:hint="eastAsia" w:ascii="宋体" w:hAnsi="宋体" w:cs="宋体"/>
        </w:rPr>
        <w:t>1.</w:t>
      </w:r>
      <w:r>
        <w:rPr>
          <w:rFonts w:ascii="Times New Roman" w:hAnsi="Times New Roman"/>
        </w:rPr>
        <w:t>本技术规格书适用于本项目</w:t>
      </w:r>
      <w:r>
        <w:rPr>
          <w:rFonts w:hint="eastAsia" w:ascii="Times New Roman" w:hAnsi="Times New Roman"/>
        </w:rPr>
        <w:t>3套</w:t>
      </w:r>
      <w:r>
        <w:rPr>
          <w:rFonts w:ascii="Times New Roman" w:hAnsi="Times New Roman"/>
        </w:rPr>
        <w:t>带式输送机</w:t>
      </w:r>
      <w:r>
        <w:rPr>
          <w:rFonts w:hint="eastAsia" w:ascii="Times New Roman" w:hAnsi="Times New Roman"/>
        </w:rPr>
        <w:t>及其相关配套设备</w:t>
      </w:r>
      <w:r>
        <w:rPr>
          <w:rFonts w:ascii="Times New Roman" w:hAnsi="Times New Roman"/>
        </w:rPr>
        <w:t>（详见供货范围）的招标，对设备及其附件选型、配套、结构、功能、性能、制造、调试、试验、培训、技术服务、检修和质量保证等方面提出了基本的技术要求，由投标方根据企业自身的设计能力、供货能力、制造和配套能力、调试能力等条件来满足</w:t>
      </w:r>
      <w:r>
        <w:rPr>
          <w:rFonts w:hint="eastAsia" w:ascii="宋体" w:hAnsi="宋体" w:cs="宋体"/>
        </w:rPr>
        <w:t>。</w:t>
      </w:r>
    </w:p>
    <w:p w14:paraId="75260703">
      <w:pPr>
        <w:adjustRightInd w:val="0"/>
        <w:snapToGrid w:val="0"/>
        <w:spacing w:line="560" w:lineRule="exact"/>
        <w:ind w:firstLine="480" w:firstLineChars="200"/>
        <w:rPr>
          <w:rFonts w:hint="eastAsia" w:ascii="宋体" w:hAnsi="宋体" w:cs="宋体"/>
        </w:rPr>
      </w:pPr>
      <w:r>
        <w:rPr>
          <w:rFonts w:hint="eastAsia" w:ascii="宋体" w:hAnsi="宋体" w:cs="宋体"/>
        </w:rPr>
        <w:t>2.投标方须按本技术规格书及相关设计图纸，进行带式输送机</w:t>
      </w:r>
      <w:r>
        <w:rPr>
          <w:rFonts w:hint="eastAsia" w:ascii="Times New Roman" w:hAnsi="Times New Roman"/>
        </w:rPr>
        <w:t>及其相关配套设备</w:t>
      </w:r>
      <w:r>
        <w:rPr>
          <w:rFonts w:hint="eastAsia" w:ascii="宋体" w:hAnsi="宋体" w:cs="宋体"/>
        </w:rPr>
        <w:t>的设计、加工制造以及外购件采购，如有问题须提前与采购单位和设计单位协商。</w:t>
      </w:r>
    </w:p>
    <w:p w14:paraId="085310D5">
      <w:pPr>
        <w:adjustRightInd w:val="0"/>
        <w:snapToGrid w:val="0"/>
        <w:spacing w:line="560" w:lineRule="exact"/>
        <w:ind w:firstLine="480" w:firstLineChars="200"/>
        <w:rPr>
          <w:rFonts w:hint="eastAsia" w:ascii="宋体" w:hAnsi="宋体" w:cs="宋体"/>
        </w:rPr>
      </w:pPr>
      <w:r>
        <w:rPr>
          <w:rFonts w:hint="eastAsia" w:ascii="宋体" w:hAnsi="宋体" w:cs="宋体"/>
        </w:rPr>
        <w:t>3.投标方应拥有带式输送机的设计、制造、调试、检验、检维修等有关资质（包括完全知识产权等），避免产生纠纷。设备中采用的技术专利费用应包含在设备报价中，如果以后因投标方资质、知识产权（含专利权）等方面产生问题，投标方应承担全部责任。</w:t>
      </w:r>
    </w:p>
    <w:p w14:paraId="7C127C6E">
      <w:pPr>
        <w:adjustRightInd w:val="0"/>
        <w:snapToGrid w:val="0"/>
        <w:spacing w:line="560" w:lineRule="exact"/>
        <w:ind w:firstLine="480" w:firstLineChars="200"/>
        <w:rPr>
          <w:rFonts w:hint="eastAsia" w:ascii="宋体" w:hAnsi="宋体" w:cs="宋体"/>
        </w:rPr>
      </w:pPr>
      <w:r>
        <w:rPr>
          <w:rFonts w:hint="eastAsia" w:ascii="宋体" w:hAnsi="宋体" w:cs="宋体"/>
        </w:rPr>
        <w:t>4.本技术规格书提出的是最低限度的技术要求，并未对一切技术细节作出规定，也未充分引述有关标准和规范条文，投标方应保证提供符合国家和行业标准及本技术规格书要求的优质产品及相应的服务。投标方采用的各种规程、规范和标准均应是最新的有效版本。本设备技术要求所使用的标准如遇与供货方所执行的标准不一致时，按较高标准执行。对国家有关安全、节能、环保等强制性标准，投标方提供的产品必须满足其要求。</w:t>
      </w:r>
    </w:p>
    <w:p w14:paraId="2440229D">
      <w:pPr>
        <w:adjustRightInd w:val="0"/>
        <w:snapToGrid w:val="0"/>
        <w:spacing w:line="560" w:lineRule="exact"/>
        <w:ind w:firstLine="480" w:firstLineChars="200"/>
        <w:rPr>
          <w:rFonts w:hint="eastAsia" w:ascii="宋体" w:hAnsi="宋体" w:cs="宋体"/>
        </w:rPr>
      </w:pPr>
      <w:r>
        <w:rPr>
          <w:rFonts w:hint="eastAsia" w:ascii="宋体" w:hAnsi="宋体" w:cs="宋体"/>
        </w:rPr>
        <w:t>5.本技术规格书提出的所有参数、配置，投标方均须校核，若不能达到要求或有其他问题均应提前提出，投标方最终对所供设备整机各项性能负责。投标方可提供优于本技术规格书要求的先进、成熟、可靠的设备及部件，不接受带有试制性质的零部件。</w:t>
      </w:r>
    </w:p>
    <w:p w14:paraId="4C0B1E28">
      <w:pPr>
        <w:adjustRightInd w:val="0"/>
        <w:snapToGrid w:val="0"/>
        <w:spacing w:line="560" w:lineRule="exact"/>
        <w:ind w:firstLine="480" w:firstLineChars="200"/>
        <w:rPr>
          <w:rFonts w:hint="eastAsia" w:ascii="宋体" w:hAnsi="宋体" w:cs="宋体"/>
        </w:rPr>
      </w:pPr>
      <w:r>
        <w:rPr>
          <w:rFonts w:hint="eastAsia" w:ascii="宋体" w:hAnsi="宋体" w:cs="宋体"/>
        </w:rPr>
        <w:t>6.带式输送机应功能完整、技术先进、运行平稳，能够实现满载和最不利工况时的软启动，特殊情况下的有效、紧急停车，能够满足长期连续运行作业的要求。且能满足人身设备安全和职业健康安全条件。</w:t>
      </w:r>
    </w:p>
    <w:p w14:paraId="12DE0224">
      <w:pPr>
        <w:adjustRightInd w:val="0"/>
        <w:snapToGrid w:val="0"/>
        <w:spacing w:line="560" w:lineRule="exact"/>
        <w:ind w:firstLine="480" w:firstLineChars="200"/>
        <w:rPr>
          <w:rFonts w:hint="eastAsia" w:ascii="宋体" w:hAnsi="宋体" w:cs="宋体"/>
        </w:rPr>
      </w:pPr>
      <w:r>
        <w:rPr>
          <w:rFonts w:hint="eastAsia" w:ascii="宋体" w:hAnsi="宋体" w:cs="宋体"/>
        </w:rPr>
        <w:t>7.设备零部件应采用先进、可靠的加工制造技术，应有良好的表面几何形状及合适的公差配合。所有零部件在正常工况下均能安全、持续运行，不能有非正常的应力、振动、温升、磨损、腐蚀、扭曲、扭转、老化等问题，设备结构应考虑方便日常维护（如加油、紧固等）需要。</w:t>
      </w:r>
    </w:p>
    <w:p w14:paraId="6F27C248">
      <w:pPr>
        <w:adjustRightInd w:val="0"/>
        <w:snapToGrid w:val="0"/>
        <w:spacing w:line="560" w:lineRule="exact"/>
        <w:ind w:firstLine="480" w:firstLineChars="200"/>
        <w:rPr>
          <w:rFonts w:hint="eastAsia" w:ascii="宋体" w:hAnsi="宋体" w:cs="宋体"/>
        </w:rPr>
      </w:pPr>
      <w:r>
        <w:rPr>
          <w:rFonts w:hint="eastAsia" w:ascii="宋体" w:hAnsi="宋体" w:cs="宋体"/>
        </w:rPr>
        <w:t>8.设备零部件应具有良好的互换性，并能比较方便地拆卸、更换和修理。</w:t>
      </w:r>
    </w:p>
    <w:p w14:paraId="4090C3FA">
      <w:pPr>
        <w:adjustRightInd w:val="0"/>
        <w:snapToGrid w:val="0"/>
        <w:spacing w:line="560" w:lineRule="exact"/>
        <w:ind w:firstLine="480" w:firstLineChars="200"/>
        <w:rPr>
          <w:rFonts w:hint="eastAsia" w:ascii="宋体" w:hAnsi="宋体" w:cs="宋体"/>
        </w:rPr>
      </w:pPr>
      <w:r>
        <w:rPr>
          <w:rFonts w:hint="eastAsia" w:ascii="宋体" w:hAnsi="宋体" w:cs="宋体"/>
        </w:rPr>
        <w:t>9.设备各转动部件必须转动灵活，不得有卡阻现象。润滑部分密封良好，不得有油脂渗漏现象。轴承温升一般不得大于40℃，轴承温度不得超过80℃。外露的转动部件应设置便于拆卸的防护罩。</w:t>
      </w:r>
    </w:p>
    <w:p w14:paraId="6FEDB93A">
      <w:pPr>
        <w:adjustRightInd w:val="0"/>
        <w:snapToGrid w:val="0"/>
        <w:spacing w:line="560" w:lineRule="exact"/>
        <w:ind w:firstLine="480" w:firstLineChars="200"/>
        <w:rPr>
          <w:rFonts w:hint="eastAsia" w:ascii="宋体" w:hAnsi="宋体" w:cs="宋体"/>
        </w:rPr>
      </w:pPr>
      <w:r>
        <w:rPr>
          <w:rFonts w:hint="eastAsia" w:ascii="宋体" w:hAnsi="宋体" w:cs="宋体"/>
        </w:rPr>
        <w:t>10.设备及零部件运行的振动和噪声应符合国家有关现行规范标准的要求。</w:t>
      </w:r>
    </w:p>
    <w:p w14:paraId="33438156">
      <w:pPr>
        <w:adjustRightInd w:val="0"/>
        <w:snapToGrid w:val="0"/>
        <w:spacing w:line="560" w:lineRule="exact"/>
        <w:ind w:firstLine="480" w:firstLineChars="200"/>
        <w:rPr>
          <w:rFonts w:hint="eastAsia" w:ascii="宋体" w:hAnsi="宋体" w:cs="宋体"/>
        </w:rPr>
      </w:pPr>
      <w:r>
        <w:rPr>
          <w:rFonts w:hint="eastAsia" w:ascii="宋体" w:hAnsi="宋体" w:cs="宋体"/>
        </w:rPr>
        <w:t>11.带式输送机的外购部件和材料必须选用正规厂家、优质名牌、节能先进的产品，符合国家和行业相应标准及规范的要求，并有生产许可证（如国家或行业要求）</w:t>
      </w:r>
      <w:bookmarkStart w:id="25" w:name="_GoBack"/>
      <w:bookmarkEnd w:id="25"/>
      <w:r>
        <w:rPr>
          <w:rFonts w:hint="eastAsia" w:ascii="宋体" w:hAnsi="宋体" w:cs="宋体"/>
        </w:rPr>
        <w:t>、产品检验合格证及煤安证，严禁采用国家公布的淘汰产品。投标方应对外购部件及材料进行检验，并对其质量、性能负责。</w:t>
      </w:r>
    </w:p>
    <w:p w14:paraId="6ED4C0A3">
      <w:pPr>
        <w:adjustRightInd w:val="0"/>
        <w:snapToGrid w:val="0"/>
        <w:spacing w:line="560" w:lineRule="exact"/>
        <w:ind w:firstLine="480" w:firstLineChars="200"/>
        <w:rPr>
          <w:rFonts w:hint="eastAsia" w:ascii="宋体" w:hAnsi="宋体" w:cs="宋体"/>
        </w:rPr>
      </w:pPr>
      <w:r>
        <w:rPr>
          <w:rFonts w:hint="eastAsia" w:ascii="宋体" w:hAnsi="宋体" w:cs="宋体"/>
        </w:rPr>
        <w:t>12.带式输送机所用材料由投标方自行采购，主要材料需征得采购方的认可。选用材料应符合国家有关规范和标准，并提供相应的质量检验证明。所有材料都应是未经使用的、新的，材料不得有明显锈蚀、瑕疵等缺陷。</w:t>
      </w:r>
    </w:p>
    <w:p w14:paraId="54267064">
      <w:pPr>
        <w:adjustRightInd w:val="0"/>
        <w:snapToGrid w:val="0"/>
        <w:spacing w:line="560" w:lineRule="exact"/>
        <w:ind w:firstLine="480" w:firstLineChars="200"/>
        <w:rPr>
          <w:rFonts w:hint="eastAsia" w:ascii="宋体" w:hAnsi="宋体" w:cs="宋体"/>
        </w:rPr>
      </w:pPr>
      <w:r>
        <w:rPr>
          <w:rFonts w:hint="eastAsia" w:ascii="宋体" w:hAnsi="宋体" w:cs="宋体"/>
        </w:rPr>
        <w:t>13.设备的制造、焊接应根据现行国家和行业标准的规定进行。设备焊接工艺步骤和焊接设备性能试验应符合现行国家或行业标准。钢结构和支架焊接应根据现行国家或行业标准进行。关键部件的特殊焊接工艺需在投标书中加以说明。</w:t>
      </w:r>
    </w:p>
    <w:p w14:paraId="292888B4">
      <w:pPr>
        <w:adjustRightInd w:val="0"/>
        <w:snapToGrid w:val="0"/>
        <w:spacing w:line="560" w:lineRule="exact"/>
        <w:ind w:firstLine="480" w:firstLineChars="200"/>
        <w:rPr>
          <w:rFonts w:hint="eastAsia" w:ascii="宋体" w:hAnsi="宋体" w:cs="宋体"/>
        </w:rPr>
      </w:pPr>
      <w:r>
        <w:rPr>
          <w:rFonts w:hint="eastAsia" w:ascii="宋体" w:hAnsi="宋体" w:cs="宋体"/>
        </w:rPr>
        <w:t>14.带式输送机重要部位（永磁电机、永磁滚筒、滚筒轴承座）应设计有具备安装智能在线监测传感器安装的螺栓沉孔，便于传感器安装。</w:t>
      </w:r>
    </w:p>
    <w:p w14:paraId="6B6BF79A">
      <w:pPr>
        <w:adjustRightInd w:val="0"/>
        <w:snapToGrid w:val="0"/>
        <w:spacing w:line="560" w:lineRule="exact"/>
        <w:ind w:firstLine="480" w:firstLineChars="200"/>
        <w:rPr>
          <w:rFonts w:hint="eastAsia" w:ascii="宋体" w:hAnsi="宋体" w:cs="宋体"/>
        </w:rPr>
      </w:pPr>
      <w:r>
        <w:rPr>
          <w:rFonts w:hint="eastAsia" w:ascii="宋体" w:hAnsi="宋体" w:cs="宋体"/>
        </w:rPr>
        <w:t>15.带式输送机到货验收前须取得整机安标（MA），按国家标准要求，相关部件（如永磁电机、永磁电动滚筒、变频器、电源箱等）必须取得产品合格证、防爆合格证及煤矿矿用产品安全标志证书。</w:t>
      </w:r>
    </w:p>
    <w:p w14:paraId="3D110B11">
      <w:pPr>
        <w:adjustRightInd w:val="0"/>
        <w:snapToGrid w:val="0"/>
        <w:spacing w:line="560" w:lineRule="exact"/>
        <w:ind w:firstLine="480" w:firstLineChars="200"/>
        <w:rPr>
          <w:rFonts w:hint="eastAsia" w:ascii="宋体" w:hAnsi="宋体" w:cs="宋体"/>
        </w:rPr>
      </w:pPr>
      <w:r>
        <w:rPr>
          <w:rFonts w:hint="eastAsia" w:ascii="宋体" w:hAnsi="宋体" w:cs="宋体"/>
        </w:rPr>
        <w:t>16.带式输送机供货厂商交货时应提供设备和零部件的检验、试验、安装、运行和维护等方面的技术数据、说明书、有关图纸等技术资料。</w:t>
      </w:r>
    </w:p>
    <w:p w14:paraId="61651293">
      <w:pPr>
        <w:adjustRightInd w:val="0"/>
        <w:snapToGrid w:val="0"/>
        <w:spacing w:line="560" w:lineRule="exact"/>
        <w:ind w:firstLine="480" w:firstLineChars="200"/>
        <w:rPr>
          <w:rFonts w:hint="eastAsia" w:ascii="宋体" w:hAnsi="宋体" w:cs="宋体"/>
        </w:rPr>
      </w:pPr>
      <w:r>
        <w:rPr>
          <w:rFonts w:hint="eastAsia" w:ascii="宋体" w:hAnsi="宋体" w:cs="宋体"/>
        </w:rPr>
        <w:t>17.投标方须免费开放电气设备的通讯协议和通讯接口，分别提供集成标准及数据标准，并配合与招标方新建的智能管控平台无缝对接。</w:t>
      </w:r>
    </w:p>
    <w:p w14:paraId="1A5BBDDF">
      <w:pPr>
        <w:adjustRightInd w:val="0"/>
        <w:snapToGrid w:val="0"/>
        <w:spacing w:line="560" w:lineRule="exact"/>
        <w:ind w:firstLine="480" w:firstLineChars="200"/>
        <w:rPr>
          <w:rFonts w:hint="eastAsia" w:ascii="宋体" w:hAnsi="宋体" w:cs="宋体"/>
        </w:rPr>
      </w:pPr>
      <w:r>
        <w:rPr>
          <w:rFonts w:hint="eastAsia" w:ascii="宋体" w:hAnsi="宋体" w:cs="宋体"/>
        </w:rPr>
        <w:t>18.投标方采用的专利和软件的版权涉及的全部费用均被认为已包含在设备报价中，招标方不承担涉及专利和版权的相关责任。</w:t>
      </w:r>
    </w:p>
    <w:p w14:paraId="6C6C044C">
      <w:pPr>
        <w:adjustRightInd w:val="0"/>
        <w:snapToGrid w:val="0"/>
        <w:spacing w:line="560" w:lineRule="exact"/>
        <w:ind w:firstLine="480" w:firstLineChars="200"/>
        <w:rPr>
          <w:rFonts w:hint="eastAsia" w:ascii="宋体" w:hAnsi="宋体" w:cs="宋体"/>
        </w:rPr>
      </w:pPr>
      <w:r>
        <w:rPr>
          <w:rFonts w:hint="eastAsia" w:ascii="宋体" w:hAnsi="宋体" w:cs="宋体"/>
        </w:rPr>
        <w:t>19.合同签订时投标方提供的图纸除蓝图（正式资料）外，需同时提供 AUTOCAD 电子版本；其它文件除纸质版本外，也需同时提供电子文件（PDF 格式）。</w:t>
      </w:r>
    </w:p>
    <w:p w14:paraId="57BA2A0B">
      <w:pPr>
        <w:adjustRightInd w:val="0"/>
        <w:snapToGrid w:val="0"/>
        <w:spacing w:line="560" w:lineRule="exact"/>
        <w:ind w:firstLine="480" w:firstLineChars="200"/>
        <w:rPr>
          <w:rFonts w:hint="eastAsia" w:ascii="宋体" w:hAnsi="宋体" w:cs="宋体"/>
        </w:rPr>
      </w:pPr>
      <w:r>
        <w:rPr>
          <w:rFonts w:hint="eastAsia" w:ascii="宋体" w:hAnsi="宋体" w:cs="宋体"/>
        </w:rPr>
        <w:t>供货厂商应提供下列技术文件和图纸，但不限于下列项：</w:t>
      </w:r>
    </w:p>
    <w:p w14:paraId="72153672">
      <w:pPr>
        <w:adjustRightInd w:val="0"/>
        <w:snapToGrid w:val="0"/>
        <w:spacing w:line="560" w:lineRule="exact"/>
        <w:ind w:firstLine="480" w:firstLineChars="200"/>
        <w:rPr>
          <w:rFonts w:hint="eastAsia" w:ascii="宋体" w:hAnsi="宋体" w:cs="宋体"/>
        </w:rPr>
      </w:pPr>
      <w:r>
        <w:rPr>
          <w:rFonts w:hint="eastAsia" w:ascii="宋体" w:hAnsi="宋体" w:cs="宋体"/>
        </w:rPr>
        <w:t>（1）带式输送机总装图。</w:t>
      </w:r>
    </w:p>
    <w:p w14:paraId="71D88ADE">
      <w:pPr>
        <w:adjustRightInd w:val="0"/>
        <w:snapToGrid w:val="0"/>
        <w:spacing w:line="560" w:lineRule="exact"/>
        <w:ind w:firstLine="480" w:firstLineChars="200"/>
        <w:rPr>
          <w:rFonts w:hint="eastAsia" w:ascii="宋体" w:hAnsi="宋体" w:cs="宋体"/>
        </w:rPr>
      </w:pPr>
      <w:r>
        <w:rPr>
          <w:rFonts w:hint="eastAsia" w:ascii="宋体" w:hAnsi="宋体" w:cs="宋体"/>
        </w:rPr>
        <w:t>（2）产品合格证（包括主要外购件）。</w:t>
      </w:r>
    </w:p>
    <w:p w14:paraId="3FC6D2B4">
      <w:pPr>
        <w:adjustRightInd w:val="0"/>
        <w:snapToGrid w:val="0"/>
        <w:spacing w:line="560" w:lineRule="exact"/>
        <w:ind w:firstLine="480" w:firstLineChars="200"/>
        <w:rPr>
          <w:rFonts w:hint="eastAsia" w:ascii="宋体" w:hAnsi="宋体" w:cs="宋体"/>
        </w:rPr>
      </w:pPr>
      <w:r>
        <w:rPr>
          <w:rFonts w:hint="eastAsia" w:ascii="宋体" w:hAnsi="宋体" w:cs="宋体"/>
        </w:rPr>
        <w:t>（3）设备主要材料的质量检验书。</w:t>
      </w:r>
    </w:p>
    <w:p w14:paraId="383D6503">
      <w:pPr>
        <w:adjustRightInd w:val="0"/>
        <w:snapToGrid w:val="0"/>
        <w:spacing w:line="560" w:lineRule="exact"/>
        <w:ind w:firstLine="480" w:firstLineChars="200"/>
        <w:rPr>
          <w:rFonts w:hint="eastAsia" w:ascii="宋体" w:hAnsi="宋体" w:cs="宋体"/>
        </w:rPr>
      </w:pPr>
      <w:r>
        <w:rPr>
          <w:rFonts w:hint="eastAsia" w:ascii="宋体" w:hAnsi="宋体" w:cs="宋体"/>
        </w:rPr>
        <w:t>（4）安装使用维护手册，手册应至少包括以下内容： 安装要求及安装质量标准；安装工艺规程，调试、试验大纲；设备验收大纲、发货清单、发运状态图；外购件、进口件的产品说明书；带式输送机参数、性能、操作、维修和保养等的详细内容；管理、运行、维护、检修人员操作规程；润滑油和润滑脂的牌号及加注要求。易损件的标准、规格、材料及使用年限；备件和配件、专用工具清单；焊接技术说明和焊接规程； 油漆牌号及油漆技术说明。</w:t>
      </w:r>
    </w:p>
    <w:p w14:paraId="6D4E465A">
      <w:pPr>
        <w:adjustRightInd w:val="0"/>
        <w:snapToGrid w:val="0"/>
        <w:spacing w:line="560" w:lineRule="exact"/>
        <w:ind w:firstLine="480" w:firstLineChars="200"/>
        <w:rPr>
          <w:rFonts w:hint="eastAsia" w:ascii="宋体" w:hAnsi="宋体" w:cs="宋体"/>
        </w:rPr>
      </w:pPr>
      <w:r>
        <w:rPr>
          <w:rFonts w:hint="eastAsia" w:ascii="宋体" w:hAnsi="宋体" w:cs="宋体"/>
        </w:rPr>
        <w:t>（5）其他使用方所需要的资料。</w:t>
      </w:r>
    </w:p>
    <w:p w14:paraId="54505A87">
      <w:pPr>
        <w:adjustRightInd w:val="0"/>
        <w:snapToGrid w:val="0"/>
        <w:spacing w:line="560" w:lineRule="exact"/>
        <w:ind w:firstLine="480" w:firstLineChars="200"/>
      </w:pPr>
      <w:r>
        <w:rPr>
          <w:rFonts w:hint="eastAsia" w:ascii="宋体" w:hAnsi="宋体" w:cs="宋体"/>
        </w:rPr>
        <w:t>20.带式输送机现场安装、调试、试运转期间，制造厂商应根据现场需求随时派技术人员现场指导。</w:t>
      </w:r>
    </w:p>
    <w:p w14:paraId="64FDD886">
      <w:pPr>
        <w:adjustRightInd w:val="0"/>
        <w:snapToGrid w:val="0"/>
        <w:spacing w:line="560" w:lineRule="exact"/>
        <w:ind w:firstLine="241" w:firstLineChars="100"/>
        <w:rPr>
          <w:rFonts w:hint="eastAsia" w:ascii="宋体" w:hAnsi="宋体" w:cs="宋体"/>
          <w:b/>
          <w:bCs/>
        </w:rPr>
      </w:pPr>
      <w:r>
        <w:rPr>
          <w:rFonts w:hint="eastAsia" w:ascii="宋体" w:hAnsi="宋体" w:cs="宋体"/>
          <w:b/>
          <w:bCs/>
        </w:rPr>
        <w:t>（二）主要部件选型</w:t>
      </w:r>
    </w:p>
    <w:p w14:paraId="15DA8B4A">
      <w:pPr>
        <w:adjustRightInd w:val="0"/>
        <w:snapToGrid w:val="0"/>
        <w:spacing w:line="560" w:lineRule="exact"/>
        <w:ind w:firstLine="482" w:firstLineChars="200"/>
        <w:rPr>
          <w:rFonts w:hint="eastAsia" w:ascii="宋体" w:hAnsi="宋体" w:cs="宋体"/>
          <w:b/>
          <w:bCs/>
        </w:rPr>
      </w:pPr>
      <w:r>
        <w:rPr>
          <w:rFonts w:hint="eastAsia" w:ascii="宋体" w:hAnsi="宋体" w:cs="宋体"/>
          <w:b/>
          <w:bCs/>
        </w:rPr>
        <w:t>1.永磁同步电动机</w:t>
      </w:r>
    </w:p>
    <w:p w14:paraId="3D474E4C">
      <w:pPr>
        <w:adjustRightInd w:val="0"/>
        <w:snapToGrid w:val="0"/>
        <w:spacing w:line="560" w:lineRule="exact"/>
        <w:ind w:firstLine="480" w:firstLineChars="200"/>
        <w:rPr>
          <w:rFonts w:hint="eastAsia" w:ascii="宋体" w:hAnsi="宋体" w:cs="宋体"/>
        </w:rPr>
      </w:pPr>
      <w:r>
        <w:rPr>
          <w:rFonts w:hint="eastAsia" w:ascii="宋体" w:hAnsi="宋体" w:cs="宋体"/>
        </w:rPr>
        <w:t>本项目带式输送机驱动装置配置采用永磁同步变频直驱方式。永磁同步变频电动机选用TBVF系列，防爆型，电压等级1140V。永磁电动机工作方式为S1（连续工作制），能实现每天连续18小时满负荷运转，运行稳定，始终保持正常的工作温度。电动机需能满足输送机重载启动要求。电机轴承选用SKF、FAG、TIMKEN或同等质量进口品牌，永磁同步电机永磁体每10年退磁率不高于1%。永磁同步变频电动机必须取得防爆证、煤矿矿用产品标志证书。</w:t>
      </w:r>
    </w:p>
    <w:p w14:paraId="55F39A41">
      <w:pPr>
        <w:adjustRightInd w:val="0"/>
        <w:snapToGrid w:val="0"/>
        <w:spacing w:line="560" w:lineRule="exact"/>
        <w:ind w:firstLine="480" w:firstLineChars="200"/>
        <w:rPr>
          <w:rFonts w:hint="eastAsia" w:ascii="宋体" w:hAnsi="宋体" w:cs="宋体"/>
        </w:rPr>
      </w:pPr>
      <w:r>
        <w:rPr>
          <w:rFonts w:hint="eastAsia" w:ascii="宋体" w:hAnsi="宋体" w:cs="宋体"/>
        </w:rPr>
        <w:t>永磁同步变频电动机技术参数表：</w:t>
      </w:r>
    </w:p>
    <w:tbl>
      <w:tblPr>
        <w:tblStyle w:val="21"/>
        <w:tblW w:w="76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5"/>
        <w:gridCol w:w="4335"/>
      </w:tblGrid>
      <w:tr w14:paraId="6362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2" w:hRule="atLeast"/>
        </w:trPr>
        <w:tc>
          <w:tcPr>
            <w:tcW w:w="3345" w:type="dxa"/>
            <w:vAlign w:val="center"/>
          </w:tcPr>
          <w:p w14:paraId="6CA0DCF1">
            <w:pPr>
              <w:jc w:val="center"/>
              <w:rPr>
                <w:rFonts w:hint="eastAsia" w:ascii="宋体" w:hAnsi="宋体" w:cs="宋体"/>
                <w:bCs/>
                <w:sz w:val="22"/>
                <w:szCs w:val="22"/>
              </w:rPr>
            </w:pPr>
            <w:r>
              <w:rPr>
                <w:rFonts w:hint="eastAsia" w:ascii="宋体" w:hAnsi="宋体" w:cs="宋体"/>
                <w:sz w:val="22"/>
                <w:szCs w:val="22"/>
              </w:rPr>
              <w:t>参考型号</w:t>
            </w:r>
          </w:p>
        </w:tc>
        <w:tc>
          <w:tcPr>
            <w:tcW w:w="4335" w:type="dxa"/>
            <w:vAlign w:val="center"/>
          </w:tcPr>
          <w:p w14:paraId="7BB2897D">
            <w:pPr>
              <w:jc w:val="center"/>
              <w:rPr>
                <w:rFonts w:hint="eastAsia" w:ascii="宋体" w:hAnsi="宋体" w:cs="宋体"/>
                <w:bCs/>
                <w:sz w:val="22"/>
                <w:szCs w:val="22"/>
              </w:rPr>
            </w:pPr>
            <w:r>
              <w:rPr>
                <w:rFonts w:hint="eastAsia" w:ascii="宋体" w:hAnsi="宋体" w:cs="宋体"/>
                <w:bCs/>
                <w:sz w:val="22"/>
                <w:szCs w:val="22"/>
              </w:rPr>
              <w:t>TBVF-800/60YC(1140)</w:t>
            </w:r>
          </w:p>
        </w:tc>
      </w:tr>
      <w:tr w14:paraId="6224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20B9E979">
            <w:pPr>
              <w:jc w:val="center"/>
              <w:rPr>
                <w:rFonts w:hint="eastAsia" w:ascii="宋体" w:hAnsi="宋体" w:cs="宋体"/>
                <w:bCs/>
                <w:sz w:val="22"/>
                <w:szCs w:val="22"/>
              </w:rPr>
            </w:pPr>
            <w:r>
              <w:rPr>
                <w:rFonts w:hint="eastAsia" w:ascii="宋体" w:hAnsi="宋体" w:cs="宋体"/>
                <w:sz w:val="22"/>
                <w:szCs w:val="22"/>
              </w:rPr>
              <w:t>额定功率</w:t>
            </w:r>
          </w:p>
        </w:tc>
        <w:tc>
          <w:tcPr>
            <w:tcW w:w="4335" w:type="dxa"/>
            <w:vAlign w:val="center"/>
          </w:tcPr>
          <w:p w14:paraId="28EB97B0">
            <w:pPr>
              <w:jc w:val="center"/>
              <w:rPr>
                <w:rFonts w:hint="eastAsia" w:ascii="宋体" w:hAnsi="宋体" w:cs="宋体"/>
                <w:sz w:val="22"/>
                <w:szCs w:val="22"/>
              </w:rPr>
            </w:pPr>
            <w:r>
              <w:rPr>
                <w:rFonts w:hint="eastAsia" w:ascii="宋体" w:hAnsi="宋体" w:cs="宋体"/>
                <w:sz w:val="22"/>
                <w:szCs w:val="22"/>
              </w:rPr>
              <w:t>800kW</w:t>
            </w:r>
          </w:p>
        </w:tc>
      </w:tr>
      <w:tr w14:paraId="208E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1EFF1F60">
            <w:pPr>
              <w:jc w:val="center"/>
              <w:rPr>
                <w:rFonts w:hint="eastAsia" w:ascii="宋体" w:hAnsi="宋体" w:cs="宋体"/>
                <w:sz w:val="22"/>
                <w:szCs w:val="22"/>
              </w:rPr>
            </w:pPr>
            <w:r>
              <w:rPr>
                <w:rFonts w:hint="eastAsia" w:ascii="宋体" w:hAnsi="宋体" w:cs="宋体"/>
                <w:sz w:val="22"/>
                <w:szCs w:val="22"/>
              </w:rPr>
              <w:t>额定电压</w:t>
            </w:r>
          </w:p>
        </w:tc>
        <w:tc>
          <w:tcPr>
            <w:tcW w:w="4335" w:type="dxa"/>
            <w:vAlign w:val="center"/>
          </w:tcPr>
          <w:p w14:paraId="278C694C">
            <w:pPr>
              <w:jc w:val="center"/>
              <w:rPr>
                <w:rFonts w:hint="eastAsia" w:ascii="宋体" w:hAnsi="宋体" w:cs="宋体"/>
                <w:sz w:val="22"/>
                <w:szCs w:val="22"/>
              </w:rPr>
            </w:pPr>
            <w:r>
              <w:rPr>
                <w:rFonts w:hint="eastAsia" w:ascii="宋体" w:hAnsi="宋体" w:cs="宋体"/>
                <w:sz w:val="22"/>
                <w:szCs w:val="22"/>
              </w:rPr>
              <w:t>1140</w:t>
            </w:r>
            <w:r>
              <w:rPr>
                <w:rFonts w:ascii="宋体" w:hAnsi="宋体" w:cs="宋体"/>
                <w:sz w:val="22"/>
                <w:szCs w:val="22"/>
              </w:rPr>
              <w:t>V</w:t>
            </w:r>
          </w:p>
        </w:tc>
      </w:tr>
      <w:tr w14:paraId="3C2C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41B890B8">
            <w:pPr>
              <w:jc w:val="center"/>
              <w:rPr>
                <w:rFonts w:hint="eastAsia" w:ascii="宋体" w:hAnsi="宋体" w:cs="宋体"/>
                <w:sz w:val="22"/>
                <w:szCs w:val="22"/>
              </w:rPr>
            </w:pPr>
            <w:r>
              <w:rPr>
                <w:rFonts w:hint="eastAsia" w:ascii="宋体" w:hAnsi="宋体" w:cs="宋体"/>
                <w:sz w:val="22"/>
                <w:szCs w:val="22"/>
              </w:rPr>
              <w:t>额定转速</w:t>
            </w:r>
          </w:p>
        </w:tc>
        <w:tc>
          <w:tcPr>
            <w:tcW w:w="4335" w:type="dxa"/>
            <w:vAlign w:val="center"/>
          </w:tcPr>
          <w:p w14:paraId="659E5B9F">
            <w:pPr>
              <w:jc w:val="center"/>
              <w:rPr>
                <w:rFonts w:hint="eastAsia" w:ascii="宋体" w:hAnsi="宋体" w:cs="宋体"/>
                <w:sz w:val="22"/>
                <w:szCs w:val="22"/>
              </w:rPr>
            </w:pPr>
            <w:r>
              <w:rPr>
                <w:rFonts w:hint="eastAsia" w:ascii="宋体" w:hAnsi="宋体" w:cs="宋体"/>
                <w:sz w:val="22"/>
                <w:szCs w:val="22"/>
              </w:rPr>
              <w:t>60r/min</w:t>
            </w:r>
          </w:p>
        </w:tc>
      </w:tr>
      <w:tr w14:paraId="67CA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3CECBC43">
            <w:pPr>
              <w:jc w:val="center"/>
              <w:rPr>
                <w:rFonts w:hint="eastAsia" w:ascii="宋体" w:hAnsi="宋体" w:cs="宋体"/>
                <w:sz w:val="22"/>
                <w:szCs w:val="22"/>
              </w:rPr>
            </w:pPr>
            <w:r>
              <w:rPr>
                <w:rFonts w:hint="eastAsia" w:ascii="宋体" w:hAnsi="宋体" w:cs="宋体"/>
                <w:sz w:val="22"/>
                <w:szCs w:val="22"/>
              </w:rPr>
              <w:t>额定转矩</w:t>
            </w:r>
          </w:p>
        </w:tc>
        <w:tc>
          <w:tcPr>
            <w:tcW w:w="4335" w:type="dxa"/>
            <w:vAlign w:val="center"/>
          </w:tcPr>
          <w:p w14:paraId="7D6375F3">
            <w:pPr>
              <w:jc w:val="center"/>
              <w:rPr>
                <w:rFonts w:hint="eastAsia" w:ascii="宋体" w:hAnsi="宋体" w:cs="宋体"/>
                <w:sz w:val="22"/>
                <w:szCs w:val="22"/>
              </w:rPr>
            </w:pPr>
            <w:r>
              <w:rPr>
                <w:rFonts w:hint="eastAsia" w:ascii="宋体" w:hAnsi="宋体" w:cs="宋体"/>
                <w:sz w:val="22"/>
                <w:szCs w:val="22"/>
              </w:rPr>
              <w:t>≥127333N·m</w:t>
            </w:r>
          </w:p>
        </w:tc>
      </w:tr>
      <w:tr w14:paraId="6CB8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6640F320">
            <w:pPr>
              <w:jc w:val="center"/>
              <w:rPr>
                <w:rFonts w:hint="eastAsia" w:ascii="宋体" w:hAnsi="宋体" w:cs="宋体"/>
                <w:sz w:val="22"/>
                <w:szCs w:val="22"/>
              </w:rPr>
            </w:pPr>
            <w:r>
              <w:rPr>
                <w:rFonts w:hint="eastAsia" w:ascii="宋体" w:hAnsi="宋体" w:cs="宋体"/>
                <w:sz w:val="22"/>
                <w:szCs w:val="22"/>
              </w:rPr>
              <w:t>过载转矩/额定转矩</w:t>
            </w:r>
          </w:p>
        </w:tc>
        <w:tc>
          <w:tcPr>
            <w:tcW w:w="4335" w:type="dxa"/>
            <w:vAlign w:val="center"/>
          </w:tcPr>
          <w:p w14:paraId="4E9F0642">
            <w:pPr>
              <w:jc w:val="center"/>
              <w:rPr>
                <w:rFonts w:hint="eastAsia" w:ascii="宋体" w:hAnsi="宋体" w:cs="宋体"/>
                <w:sz w:val="22"/>
                <w:szCs w:val="22"/>
              </w:rPr>
            </w:pPr>
            <w:r>
              <w:rPr>
                <w:rFonts w:hint="eastAsia" w:ascii="宋体" w:hAnsi="宋体" w:cs="宋体"/>
                <w:sz w:val="22"/>
                <w:szCs w:val="22"/>
              </w:rPr>
              <w:t>2倍</w:t>
            </w:r>
          </w:p>
        </w:tc>
      </w:tr>
      <w:tr w14:paraId="6FAE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27291E29">
            <w:pPr>
              <w:jc w:val="center"/>
              <w:rPr>
                <w:rFonts w:hint="eastAsia" w:ascii="宋体" w:hAnsi="宋体" w:cs="宋体"/>
                <w:sz w:val="22"/>
                <w:szCs w:val="22"/>
              </w:rPr>
            </w:pPr>
            <w:r>
              <w:rPr>
                <w:rFonts w:hint="eastAsia" w:ascii="宋体" w:hAnsi="宋体" w:cs="宋体"/>
                <w:sz w:val="22"/>
                <w:szCs w:val="22"/>
              </w:rPr>
              <w:t>启动转矩/额定转矩</w:t>
            </w:r>
          </w:p>
        </w:tc>
        <w:tc>
          <w:tcPr>
            <w:tcW w:w="4335" w:type="dxa"/>
            <w:vAlign w:val="center"/>
          </w:tcPr>
          <w:p w14:paraId="5FC100FD">
            <w:pPr>
              <w:jc w:val="center"/>
              <w:rPr>
                <w:rFonts w:hint="eastAsia" w:ascii="宋体" w:hAnsi="宋体" w:cs="宋体"/>
                <w:sz w:val="22"/>
                <w:szCs w:val="22"/>
              </w:rPr>
            </w:pPr>
            <w:r>
              <w:rPr>
                <w:rFonts w:hint="eastAsia" w:ascii="宋体" w:hAnsi="宋体" w:cs="宋体"/>
                <w:sz w:val="22"/>
                <w:szCs w:val="22"/>
              </w:rPr>
              <w:t>2.2倍</w:t>
            </w:r>
          </w:p>
        </w:tc>
      </w:tr>
      <w:tr w14:paraId="29C5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54F8990">
            <w:pPr>
              <w:jc w:val="center"/>
              <w:rPr>
                <w:rFonts w:hint="eastAsia" w:ascii="宋体" w:hAnsi="宋体" w:cs="宋体"/>
                <w:sz w:val="22"/>
                <w:szCs w:val="22"/>
              </w:rPr>
            </w:pPr>
            <w:r>
              <w:rPr>
                <w:rFonts w:hint="eastAsia" w:ascii="宋体" w:hAnsi="宋体" w:cs="宋体"/>
                <w:sz w:val="22"/>
                <w:szCs w:val="22"/>
              </w:rPr>
              <w:t>额定效率（η）</w:t>
            </w:r>
          </w:p>
        </w:tc>
        <w:tc>
          <w:tcPr>
            <w:tcW w:w="4335" w:type="dxa"/>
            <w:vAlign w:val="center"/>
          </w:tcPr>
          <w:p w14:paraId="32A83DCA">
            <w:pPr>
              <w:jc w:val="center"/>
              <w:rPr>
                <w:rFonts w:hint="eastAsia" w:ascii="宋体" w:hAnsi="宋体" w:cs="宋体"/>
                <w:sz w:val="22"/>
                <w:szCs w:val="22"/>
              </w:rPr>
            </w:pPr>
            <w:r>
              <w:rPr>
                <w:rFonts w:hint="eastAsia" w:ascii="宋体" w:hAnsi="宋体" w:cs="宋体"/>
                <w:sz w:val="22"/>
                <w:szCs w:val="22"/>
              </w:rPr>
              <w:t>≥95%</w:t>
            </w:r>
          </w:p>
        </w:tc>
      </w:tr>
      <w:tr w14:paraId="4F978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545A599">
            <w:pPr>
              <w:jc w:val="center"/>
              <w:rPr>
                <w:rFonts w:hint="eastAsia" w:ascii="宋体" w:hAnsi="宋体" w:cs="宋体"/>
                <w:sz w:val="22"/>
                <w:szCs w:val="22"/>
              </w:rPr>
            </w:pPr>
            <w:r>
              <w:rPr>
                <w:rFonts w:hint="eastAsia" w:ascii="宋体" w:hAnsi="宋体" w:cs="宋体"/>
                <w:sz w:val="22"/>
                <w:szCs w:val="22"/>
              </w:rPr>
              <w:t>功率因数（cosФ）</w:t>
            </w:r>
          </w:p>
        </w:tc>
        <w:tc>
          <w:tcPr>
            <w:tcW w:w="4335" w:type="dxa"/>
            <w:vAlign w:val="center"/>
          </w:tcPr>
          <w:p w14:paraId="38B04EAB">
            <w:pPr>
              <w:jc w:val="center"/>
              <w:rPr>
                <w:rFonts w:hint="eastAsia" w:ascii="宋体" w:hAnsi="宋体" w:cs="宋体"/>
                <w:sz w:val="22"/>
                <w:szCs w:val="22"/>
              </w:rPr>
            </w:pPr>
            <w:r>
              <w:rPr>
                <w:rFonts w:hint="eastAsia" w:ascii="宋体" w:hAnsi="宋体" w:cs="宋体"/>
                <w:sz w:val="22"/>
                <w:szCs w:val="22"/>
              </w:rPr>
              <w:t>≥0.95</w:t>
            </w:r>
          </w:p>
        </w:tc>
      </w:tr>
      <w:tr w14:paraId="04D4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0140B45C">
            <w:pPr>
              <w:jc w:val="center"/>
              <w:rPr>
                <w:rFonts w:hint="eastAsia" w:ascii="宋体" w:hAnsi="宋体" w:cs="宋体"/>
                <w:sz w:val="22"/>
                <w:szCs w:val="22"/>
              </w:rPr>
            </w:pPr>
            <w:r>
              <w:rPr>
                <w:rFonts w:hint="eastAsia" w:ascii="宋体" w:hAnsi="宋体" w:cs="宋体"/>
                <w:sz w:val="22"/>
                <w:szCs w:val="22"/>
              </w:rPr>
              <w:t>绝缘等级</w:t>
            </w:r>
          </w:p>
        </w:tc>
        <w:tc>
          <w:tcPr>
            <w:tcW w:w="4335" w:type="dxa"/>
            <w:vAlign w:val="center"/>
          </w:tcPr>
          <w:p w14:paraId="214110CF">
            <w:pPr>
              <w:jc w:val="center"/>
              <w:rPr>
                <w:rFonts w:hint="eastAsia" w:ascii="宋体" w:hAnsi="宋体" w:cs="宋体"/>
                <w:sz w:val="22"/>
                <w:szCs w:val="22"/>
              </w:rPr>
            </w:pPr>
            <w:r>
              <w:rPr>
                <w:rFonts w:hint="eastAsia" w:ascii="宋体" w:hAnsi="宋体" w:cs="宋体"/>
                <w:sz w:val="22"/>
                <w:szCs w:val="22"/>
              </w:rPr>
              <w:t>H级</w:t>
            </w:r>
          </w:p>
        </w:tc>
      </w:tr>
      <w:tr w14:paraId="2006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455CF95B">
            <w:pPr>
              <w:jc w:val="center"/>
              <w:rPr>
                <w:rFonts w:hint="eastAsia" w:ascii="宋体" w:hAnsi="宋体" w:cs="宋体"/>
                <w:sz w:val="22"/>
                <w:szCs w:val="22"/>
              </w:rPr>
            </w:pPr>
            <w:r>
              <w:rPr>
                <w:rFonts w:hint="eastAsia" w:ascii="宋体" w:hAnsi="宋体" w:cs="宋体"/>
                <w:sz w:val="22"/>
                <w:szCs w:val="22"/>
              </w:rPr>
              <w:t>冷却方式</w:t>
            </w:r>
          </w:p>
        </w:tc>
        <w:tc>
          <w:tcPr>
            <w:tcW w:w="4335" w:type="dxa"/>
            <w:vAlign w:val="center"/>
          </w:tcPr>
          <w:p w14:paraId="4DE5752B">
            <w:pPr>
              <w:jc w:val="center"/>
              <w:rPr>
                <w:rFonts w:hint="eastAsia" w:ascii="宋体" w:hAnsi="宋体" w:cs="宋体"/>
                <w:sz w:val="22"/>
                <w:szCs w:val="22"/>
              </w:rPr>
            </w:pPr>
            <w:r>
              <w:rPr>
                <w:rFonts w:hint="eastAsia" w:ascii="宋体" w:hAnsi="宋体" w:cs="宋体"/>
                <w:sz w:val="22"/>
                <w:szCs w:val="22"/>
              </w:rPr>
              <w:t>IC46W</w:t>
            </w:r>
          </w:p>
        </w:tc>
      </w:tr>
      <w:tr w14:paraId="755F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31561424">
            <w:pPr>
              <w:jc w:val="center"/>
              <w:rPr>
                <w:rFonts w:hint="eastAsia" w:ascii="宋体" w:hAnsi="宋体" w:cs="宋体"/>
                <w:sz w:val="22"/>
                <w:szCs w:val="22"/>
              </w:rPr>
            </w:pPr>
            <w:r>
              <w:rPr>
                <w:rFonts w:hint="eastAsia" w:ascii="宋体" w:hAnsi="宋体" w:cs="宋体"/>
                <w:sz w:val="22"/>
                <w:szCs w:val="22"/>
              </w:rPr>
              <w:t>安装方式</w:t>
            </w:r>
          </w:p>
        </w:tc>
        <w:tc>
          <w:tcPr>
            <w:tcW w:w="4335" w:type="dxa"/>
            <w:vAlign w:val="center"/>
          </w:tcPr>
          <w:p w14:paraId="00C584C7">
            <w:pPr>
              <w:jc w:val="center"/>
              <w:rPr>
                <w:rFonts w:hint="eastAsia" w:ascii="宋体" w:hAnsi="宋体" w:cs="宋体"/>
                <w:sz w:val="22"/>
                <w:szCs w:val="22"/>
              </w:rPr>
            </w:pPr>
            <w:r>
              <w:rPr>
                <w:rFonts w:hint="eastAsia" w:ascii="宋体" w:hAnsi="宋体" w:cs="宋体"/>
                <w:sz w:val="22"/>
                <w:szCs w:val="22"/>
              </w:rPr>
              <w:t>IMB3</w:t>
            </w:r>
          </w:p>
        </w:tc>
      </w:tr>
      <w:tr w14:paraId="489C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616804F3">
            <w:pPr>
              <w:jc w:val="center"/>
              <w:rPr>
                <w:rFonts w:hint="eastAsia" w:ascii="宋体" w:hAnsi="宋体" w:cs="宋体"/>
                <w:sz w:val="22"/>
                <w:szCs w:val="22"/>
              </w:rPr>
            </w:pPr>
            <w:r>
              <w:rPr>
                <w:rFonts w:hint="eastAsia" w:ascii="宋体" w:hAnsi="宋体" w:cs="宋体"/>
                <w:sz w:val="22"/>
                <w:szCs w:val="22"/>
              </w:rPr>
              <w:t xml:space="preserve">防护等级 </w:t>
            </w:r>
          </w:p>
        </w:tc>
        <w:tc>
          <w:tcPr>
            <w:tcW w:w="4335" w:type="dxa"/>
            <w:vAlign w:val="center"/>
          </w:tcPr>
          <w:p w14:paraId="066D0A96">
            <w:pPr>
              <w:jc w:val="center"/>
              <w:rPr>
                <w:rFonts w:hint="eastAsia" w:ascii="宋体" w:hAnsi="宋体" w:cs="宋体"/>
                <w:sz w:val="22"/>
                <w:szCs w:val="22"/>
              </w:rPr>
            </w:pPr>
            <w:r>
              <w:rPr>
                <w:rFonts w:hint="eastAsia" w:ascii="宋体" w:hAnsi="宋体" w:cs="宋体"/>
                <w:sz w:val="22"/>
                <w:szCs w:val="22"/>
              </w:rPr>
              <w:t>IP55</w:t>
            </w:r>
          </w:p>
        </w:tc>
      </w:tr>
      <w:tr w14:paraId="7573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3777CA65">
            <w:pPr>
              <w:jc w:val="center"/>
              <w:rPr>
                <w:rFonts w:hint="eastAsia" w:ascii="宋体" w:hAnsi="宋体" w:cs="宋体"/>
                <w:sz w:val="22"/>
                <w:szCs w:val="22"/>
              </w:rPr>
            </w:pPr>
            <w:r>
              <w:rPr>
                <w:rFonts w:hint="eastAsia" w:ascii="宋体" w:hAnsi="宋体" w:cs="宋体"/>
                <w:sz w:val="22"/>
                <w:szCs w:val="22"/>
              </w:rPr>
              <w:t>运行方式</w:t>
            </w:r>
          </w:p>
        </w:tc>
        <w:tc>
          <w:tcPr>
            <w:tcW w:w="4335" w:type="dxa"/>
            <w:vAlign w:val="center"/>
          </w:tcPr>
          <w:p w14:paraId="60BDE955">
            <w:pPr>
              <w:jc w:val="center"/>
              <w:rPr>
                <w:rFonts w:hint="eastAsia" w:ascii="宋体" w:hAnsi="宋体" w:cs="宋体"/>
                <w:sz w:val="22"/>
                <w:szCs w:val="22"/>
              </w:rPr>
            </w:pPr>
            <w:r>
              <w:rPr>
                <w:rFonts w:hint="eastAsia" w:ascii="宋体" w:hAnsi="宋体" w:cs="宋体"/>
                <w:sz w:val="22"/>
                <w:szCs w:val="22"/>
              </w:rPr>
              <w:t>S1（连续工作制）</w:t>
            </w:r>
          </w:p>
        </w:tc>
      </w:tr>
      <w:tr w14:paraId="0701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05743659">
            <w:pPr>
              <w:jc w:val="center"/>
              <w:rPr>
                <w:rFonts w:hint="eastAsia" w:ascii="宋体" w:hAnsi="宋体" w:cs="宋体"/>
                <w:sz w:val="22"/>
                <w:szCs w:val="22"/>
              </w:rPr>
            </w:pPr>
            <w:r>
              <w:rPr>
                <w:rFonts w:hint="eastAsia" w:ascii="宋体" w:hAnsi="宋体" w:cs="宋体"/>
                <w:sz w:val="22"/>
                <w:szCs w:val="22"/>
              </w:rPr>
              <w:t>噪声要求</w:t>
            </w:r>
          </w:p>
        </w:tc>
        <w:tc>
          <w:tcPr>
            <w:tcW w:w="4335" w:type="dxa"/>
            <w:vAlign w:val="center"/>
          </w:tcPr>
          <w:p w14:paraId="7D9D04A3">
            <w:pPr>
              <w:jc w:val="center"/>
              <w:rPr>
                <w:rFonts w:hint="eastAsia" w:ascii="宋体" w:hAnsi="宋体" w:cs="宋体"/>
                <w:sz w:val="22"/>
                <w:szCs w:val="22"/>
              </w:rPr>
            </w:pPr>
            <w:r>
              <w:rPr>
                <w:rFonts w:hint="eastAsia" w:ascii="宋体" w:hAnsi="宋体" w:cs="宋体"/>
                <w:sz w:val="22"/>
                <w:szCs w:val="22"/>
              </w:rPr>
              <w:t>≤85dB(A)</w:t>
            </w:r>
          </w:p>
        </w:tc>
      </w:tr>
      <w:tr w14:paraId="2B04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0ABEA71">
            <w:pPr>
              <w:jc w:val="center"/>
              <w:rPr>
                <w:rFonts w:hint="eastAsia" w:ascii="宋体" w:hAnsi="宋体" w:cs="宋体"/>
                <w:sz w:val="22"/>
                <w:szCs w:val="22"/>
              </w:rPr>
            </w:pPr>
            <w:r>
              <w:rPr>
                <w:rFonts w:hint="eastAsia" w:ascii="宋体" w:hAnsi="宋体" w:cs="宋体"/>
                <w:sz w:val="22"/>
                <w:szCs w:val="22"/>
              </w:rPr>
              <w:t>防爆等级</w:t>
            </w:r>
          </w:p>
        </w:tc>
        <w:tc>
          <w:tcPr>
            <w:tcW w:w="4335" w:type="dxa"/>
            <w:vAlign w:val="center"/>
          </w:tcPr>
          <w:p w14:paraId="1240D8F3">
            <w:pPr>
              <w:jc w:val="center"/>
              <w:rPr>
                <w:rFonts w:hint="eastAsia" w:ascii="宋体" w:hAnsi="宋体" w:cs="宋体"/>
                <w:sz w:val="22"/>
                <w:szCs w:val="22"/>
              </w:rPr>
            </w:pPr>
            <w:r>
              <w:rPr>
                <w:rFonts w:hint="eastAsia" w:ascii="宋体" w:hAnsi="宋体" w:cs="宋体"/>
                <w:sz w:val="22"/>
                <w:szCs w:val="22"/>
              </w:rPr>
              <w:t>Ex db I Mb</w:t>
            </w:r>
          </w:p>
        </w:tc>
      </w:tr>
    </w:tbl>
    <w:p w14:paraId="6B16954E">
      <w:pPr>
        <w:adjustRightInd w:val="0"/>
        <w:snapToGrid w:val="0"/>
        <w:spacing w:line="560" w:lineRule="exact"/>
        <w:ind w:firstLine="480" w:firstLineChars="200"/>
        <w:rPr>
          <w:rFonts w:hint="eastAsia" w:ascii="宋体" w:hAnsi="宋体" w:cs="宋体"/>
        </w:rPr>
      </w:pPr>
      <w:r>
        <w:rPr>
          <w:rFonts w:hint="eastAsia" w:ascii="宋体" w:hAnsi="宋体" w:cs="宋体"/>
        </w:rPr>
        <w:t>（1）当电源频率变化在-2%～＋2%，同时电源电压变化不超过±10％时，永磁电机的输出功率应保持恒定，此时温升符合要求；</w:t>
      </w:r>
    </w:p>
    <w:p w14:paraId="23613C1C">
      <w:pPr>
        <w:adjustRightInd w:val="0"/>
        <w:snapToGrid w:val="0"/>
        <w:spacing w:line="560" w:lineRule="exact"/>
        <w:ind w:firstLine="480" w:firstLineChars="200"/>
        <w:rPr>
          <w:rFonts w:hint="eastAsia" w:ascii="宋体" w:hAnsi="宋体" w:cs="宋体"/>
        </w:rPr>
      </w:pPr>
      <w:r>
        <w:rPr>
          <w:rFonts w:hint="eastAsia" w:ascii="宋体" w:hAnsi="宋体" w:cs="宋体"/>
        </w:rPr>
        <w:t>（2）永磁电机在冷态下允许启动两次（两次启动之间电动机为自然停机），间隔5min，或者在额定运行后热态下启动一次；</w:t>
      </w:r>
    </w:p>
    <w:p w14:paraId="7555E453">
      <w:pPr>
        <w:adjustRightInd w:val="0"/>
        <w:snapToGrid w:val="0"/>
        <w:spacing w:line="560" w:lineRule="exact"/>
        <w:ind w:firstLine="480" w:firstLineChars="200"/>
        <w:rPr>
          <w:rFonts w:hint="eastAsia" w:ascii="宋体" w:hAnsi="宋体" w:cs="宋体"/>
        </w:rPr>
      </w:pPr>
      <w:r>
        <w:rPr>
          <w:rFonts w:hint="eastAsia" w:ascii="宋体" w:hAnsi="宋体" w:cs="宋体"/>
        </w:rPr>
        <w:t>（3）永磁电机配置防凝露加热器：永磁电机在停止使用时，加热器投入运行；永磁电机运行时，加热器停止工作；</w:t>
      </w:r>
    </w:p>
    <w:p w14:paraId="5B559D91">
      <w:pPr>
        <w:adjustRightInd w:val="0"/>
        <w:snapToGrid w:val="0"/>
        <w:spacing w:line="560" w:lineRule="exact"/>
        <w:ind w:firstLine="480" w:firstLineChars="200"/>
        <w:rPr>
          <w:rFonts w:hint="eastAsia" w:ascii="宋体" w:hAnsi="宋体" w:cs="宋体"/>
        </w:rPr>
      </w:pPr>
      <w:r>
        <w:rPr>
          <w:rFonts w:hint="eastAsia" w:ascii="宋体" w:hAnsi="宋体" w:cs="宋体"/>
        </w:rPr>
        <w:t>（4）永磁电机具有优良的耐电晕性能、绝缘性能、导热性能；</w:t>
      </w:r>
    </w:p>
    <w:p w14:paraId="51DAE61C">
      <w:pPr>
        <w:adjustRightInd w:val="0"/>
        <w:snapToGrid w:val="0"/>
        <w:spacing w:line="560" w:lineRule="exact"/>
        <w:ind w:firstLine="480" w:firstLineChars="200"/>
        <w:rPr>
          <w:rFonts w:hint="eastAsia" w:ascii="宋体" w:hAnsi="宋体" w:cs="宋体"/>
        </w:rPr>
      </w:pPr>
      <w:r>
        <w:rPr>
          <w:rFonts w:hint="eastAsia" w:ascii="宋体" w:hAnsi="宋体" w:cs="宋体"/>
        </w:rPr>
        <w:t>（5）永磁电机采用叠片式磁极，降低轴向涡流损耗，降低磁极温度；不均匀气隙，改善气隙磁密波形，降低谐波含量；</w:t>
      </w:r>
    </w:p>
    <w:p w14:paraId="77AEDA91">
      <w:pPr>
        <w:adjustRightInd w:val="0"/>
        <w:snapToGrid w:val="0"/>
        <w:spacing w:line="560" w:lineRule="exact"/>
        <w:ind w:firstLine="480" w:firstLineChars="200"/>
        <w:rPr>
          <w:rFonts w:hint="eastAsia" w:ascii="宋体" w:hAnsi="宋体" w:cs="宋体"/>
        </w:rPr>
      </w:pPr>
      <w:r>
        <w:rPr>
          <w:rFonts w:hint="eastAsia" w:ascii="宋体" w:hAnsi="宋体" w:cs="宋体"/>
        </w:rPr>
        <w:t>（6）永磁体：失重特性满足HAST标准要求，每10年退磁率不高于1%；</w:t>
      </w:r>
    </w:p>
    <w:p w14:paraId="594E63A1">
      <w:pPr>
        <w:adjustRightInd w:val="0"/>
        <w:snapToGrid w:val="0"/>
        <w:spacing w:line="560" w:lineRule="exact"/>
        <w:ind w:firstLine="480" w:firstLineChars="200"/>
        <w:rPr>
          <w:rFonts w:hint="eastAsia" w:ascii="宋体" w:hAnsi="宋体" w:cs="宋体"/>
        </w:rPr>
      </w:pPr>
      <w:r>
        <w:rPr>
          <w:rFonts w:hint="eastAsia" w:ascii="宋体" w:hAnsi="宋体" w:cs="宋体"/>
        </w:rPr>
        <w:t>（7）永磁电机旋转轴采用35CrMo优质合金钢，电机轴伸端与非轴伸端轴承均设有注、排油孔，可以进行不停机注、排油；</w:t>
      </w:r>
    </w:p>
    <w:p w14:paraId="7377FC5C">
      <w:pPr>
        <w:adjustRightInd w:val="0"/>
        <w:snapToGrid w:val="0"/>
        <w:spacing w:line="560" w:lineRule="exact"/>
        <w:ind w:firstLine="480" w:firstLineChars="200"/>
        <w:rPr>
          <w:rFonts w:hint="eastAsia" w:ascii="宋体" w:hAnsi="宋体" w:cs="宋体"/>
        </w:rPr>
      </w:pPr>
      <w:r>
        <w:rPr>
          <w:rFonts w:hint="eastAsia" w:ascii="宋体" w:hAnsi="宋体" w:cs="宋体"/>
        </w:rPr>
        <w:t>（8）永磁电机冷却管道采用S型水道设计，并经酸洗、钝化等特殊工艺处理，保证循环水的水质；</w:t>
      </w:r>
    </w:p>
    <w:p w14:paraId="05916192">
      <w:pPr>
        <w:adjustRightInd w:val="0"/>
        <w:snapToGrid w:val="0"/>
        <w:spacing w:line="560" w:lineRule="exact"/>
        <w:ind w:firstLine="480" w:firstLineChars="200"/>
        <w:rPr>
          <w:rFonts w:hint="eastAsia" w:ascii="宋体" w:hAnsi="宋体" w:cs="宋体"/>
        </w:rPr>
      </w:pPr>
      <w:r>
        <w:rPr>
          <w:rFonts w:hint="eastAsia" w:ascii="宋体" w:hAnsi="宋体" w:cs="宋体"/>
        </w:rPr>
        <w:t>（9）永磁电机冷却方式采用外置自循环水冷却，冷却水可循环使用。风机电机和冷却水泵电机需接入控制系统，并能够实现自动控制。进出水口应配置标准矿用快速接头，便于实现快速拆装要求；</w:t>
      </w:r>
    </w:p>
    <w:p w14:paraId="6835FCA0">
      <w:pPr>
        <w:adjustRightInd w:val="0"/>
        <w:snapToGrid w:val="0"/>
        <w:spacing w:line="560" w:lineRule="exact"/>
        <w:ind w:firstLine="480" w:firstLineChars="200"/>
        <w:rPr>
          <w:rFonts w:hint="eastAsia" w:ascii="宋体" w:hAnsi="宋体" w:cs="宋体"/>
        </w:rPr>
      </w:pPr>
      <w:r>
        <w:rPr>
          <w:rFonts w:hint="eastAsia" w:ascii="宋体" w:hAnsi="宋体" w:cs="宋体"/>
        </w:rPr>
        <w:t>（10）永磁电机需经历最低频率、额定频率下的定子绕组温升试验及加载试验，在额定频率范围内具有恒转矩调速特性，并且有国家检验检测部门的相关报告；</w:t>
      </w:r>
    </w:p>
    <w:p w14:paraId="3D04E4B9">
      <w:pPr>
        <w:adjustRightInd w:val="0"/>
        <w:snapToGrid w:val="0"/>
        <w:spacing w:line="560" w:lineRule="exact"/>
        <w:ind w:firstLine="480" w:firstLineChars="200"/>
        <w:rPr>
          <w:rFonts w:hint="eastAsia" w:ascii="宋体" w:hAnsi="宋体" w:cs="宋体"/>
        </w:rPr>
      </w:pPr>
      <w:r>
        <w:rPr>
          <w:rFonts w:hint="eastAsia" w:ascii="宋体" w:hAnsi="宋体" w:cs="宋体"/>
        </w:rPr>
        <w:t>（11）永磁电机隔爆腔与接线盒腔需采用分腔式设计，避免爆炸压力叠加发生危险；</w:t>
      </w:r>
    </w:p>
    <w:p w14:paraId="46412A74">
      <w:pPr>
        <w:adjustRightInd w:val="0"/>
        <w:snapToGrid w:val="0"/>
        <w:spacing w:line="560" w:lineRule="exact"/>
        <w:ind w:firstLine="480" w:firstLineChars="200"/>
        <w:rPr>
          <w:rFonts w:hint="eastAsia" w:ascii="宋体" w:hAnsi="宋体" w:cs="宋体"/>
        </w:rPr>
      </w:pPr>
      <w:r>
        <w:rPr>
          <w:rFonts w:hint="eastAsia" w:ascii="宋体" w:hAnsi="宋体" w:cs="宋体"/>
        </w:rPr>
        <w:t>（12）永磁电机定子预埋6只Pt100测温元件，每相2只，前后轴承各预埋1只Pt100测温元件，Pt100测温元件的引出线有专用接线盒。定子、轴承测温元件均为无源接点，需接到用户控制箱或输送机集控系统中，以便能够实时监控定子绕组和轴承温度；</w:t>
      </w:r>
    </w:p>
    <w:p w14:paraId="0AFE3A45">
      <w:pPr>
        <w:adjustRightInd w:val="0"/>
        <w:snapToGrid w:val="0"/>
        <w:spacing w:line="560" w:lineRule="exact"/>
        <w:ind w:firstLine="480" w:firstLineChars="200"/>
        <w:rPr>
          <w:rFonts w:hint="eastAsia" w:ascii="宋体" w:hAnsi="宋体" w:cs="宋体"/>
        </w:rPr>
      </w:pPr>
      <w:r>
        <w:rPr>
          <w:rFonts w:hint="eastAsia" w:ascii="宋体" w:hAnsi="宋体" w:cs="宋体"/>
        </w:rPr>
        <w:t>（13）永磁电机接线盒配有双喇叭口供接线，防护等级不低于IP55；</w:t>
      </w:r>
    </w:p>
    <w:p w14:paraId="3C9719DE">
      <w:pPr>
        <w:adjustRightInd w:val="0"/>
        <w:snapToGrid w:val="0"/>
        <w:spacing w:line="560" w:lineRule="exact"/>
        <w:ind w:firstLine="480" w:firstLineChars="200"/>
        <w:rPr>
          <w:rFonts w:hint="eastAsia" w:ascii="宋体" w:hAnsi="宋体" w:cs="宋体"/>
        </w:rPr>
      </w:pPr>
      <w:r>
        <w:rPr>
          <w:rFonts w:hint="eastAsia" w:ascii="宋体" w:hAnsi="宋体" w:cs="宋体"/>
        </w:rPr>
        <w:t>（14）永磁电机具有良好的调速功能，在额定频率范围内具有无极调速、恒转矩调速特性，且可长期低转速运行；</w:t>
      </w:r>
    </w:p>
    <w:p w14:paraId="14D1CCAB">
      <w:pPr>
        <w:adjustRightInd w:val="0"/>
        <w:snapToGrid w:val="0"/>
        <w:spacing w:line="560" w:lineRule="exact"/>
        <w:ind w:firstLine="480" w:firstLineChars="200"/>
        <w:rPr>
          <w:rFonts w:hint="eastAsia" w:ascii="宋体" w:hAnsi="宋体" w:cs="宋体"/>
        </w:rPr>
      </w:pPr>
      <w:r>
        <w:rPr>
          <w:rFonts w:hint="eastAsia" w:ascii="宋体" w:hAnsi="宋体" w:cs="宋体"/>
        </w:rPr>
        <w:t>（15）永磁直驱系统配套设备出厂前应进行检测及联调联试等试验，并出具相关报告；</w:t>
      </w:r>
    </w:p>
    <w:p w14:paraId="2DFF5E8C">
      <w:pPr>
        <w:adjustRightInd w:val="0"/>
        <w:snapToGrid w:val="0"/>
        <w:spacing w:line="560" w:lineRule="exact"/>
        <w:ind w:firstLine="480" w:firstLineChars="200"/>
        <w:rPr>
          <w:rFonts w:hint="eastAsia" w:ascii="宋体" w:hAnsi="宋体" w:cs="宋体"/>
        </w:rPr>
      </w:pPr>
      <w:r>
        <w:rPr>
          <w:rFonts w:hint="eastAsia" w:ascii="宋体" w:hAnsi="宋体" w:cs="宋体"/>
        </w:rPr>
        <w:t>（16）自循环冷却装置技术性能：</w:t>
      </w:r>
    </w:p>
    <w:p w14:paraId="197762C9">
      <w:pPr>
        <w:adjustRightInd w:val="0"/>
        <w:snapToGrid w:val="0"/>
        <w:spacing w:line="560" w:lineRule="exact"/>
        <w:ind w:firstLine="480" w:firstLineChars="200"/>
        <w:rPr>
          <w:rFonts w:hint="eastAsia" w:ascii="宋体" w:hAnsi="宋体" w:cs="宋体"/>
        </w:rPr>
      </w:pPr>
      <w:r>
        <w:rPr>
          <w:rFonts w:hint="eastAsia" w:ascii="宋体" w:hAnsi="宋体" w:cs="宋体"/>
        </w:rPr>
        <w:t>水冷装置带有水箱水位及水温显示功能，水泵电机、风机电机采用1140V电压等级；</w:t>
      </w:r>
    </w:p>
    <w:p w14:paraId="2A8A3145">
      <w:pPr>
        <w:adjustRightInd w:val="0"/>
        <w:snapToGrid w:val="0"/>
        <w:spacing w:line="560" w:lineRule="exact"/>
        <w:ind w:firstLine="480" w:firstLineChars="200"/>
        <w:rPr>
          <w:rFonts w:hint="eastAsia" w:ascii="宋体" w:hAnsi="宋体" w:cs="宋体"/>
        </w:rPr>
      </w:pPr>
      <w:r>
        <w:rPr>
          <w:rFonts w:hint="eastAsia" w:ascii="宋体" w:hAnsi="宋体" w:cs="宋体"/>
        </w:rPr>
        <w:t>水冷装置过滤系统采用滤网板和滤芯两次过滤，过滤系统安装在水箱内部，便于拆装清洗及更换，无需拆卸管路或排水；</w:t>
      </w:r>
    </w:p>
    <w:p w14:paraId="157E63B6">
      <w:pPr>
        <w:adjustRightInd w:val="0"/>
        <w:snapToGrid w:val="0"/>
        <w:spacing w:line="560" w:lineRule="exact"/>
        <w:ind w:firstLine="480" w:firstLineChars="200"/>
        <w:rPr>
          <w:rFonts w:hint="eastAsia" w:ascii="宋体" w:hAnsi="宋体" w:cs="宋体"/>
        </w:rPr>
      </w:pPr>
      <w:r>
        <w:rPr>
          <w:rFonts w:hint="eastAsia" w:ascii="宋体" w:hAnsi="宋体" w:cs="宋体"/>
        </w:rPr>
        <w:t>水冷装置采用全封闭自循环冷却系统，采用铝制板式换热器，换热效率高、体积小，无需外接水源，冷却介质在水冷装置与被冷却装置之间封闭循环，可接入PVD控制箱或带式输送机集控系统实现自动控制监测；</w:t>
      </w:r>
    </w:p>
    <w:p w14:paraId="46DD6191">
      <w:pPr>
        <w:adjustRightInd w:val="0"/>
        <w:snapToGrid w:val="0"/>
        <w:spacing w:line="560" w:lineRule="exact"/>
        <w:ind w:firstLine="480" w:firstLineChars="200"/>
        <w:rPr>
          <w:rFonts w:hint="eastAsia" w:ascii="宋体" w:hAnsi="宋体" w:cs="宋体"/>
        </w:rPr>
      </w:pPr>
      <w:r>
        <w:rPr>
          <w:rFonts w:hint="eastAsia" w:ascii="宋体" w:hAnsi="宋体" w:cs="宋体"/>
        </w:rPr>
        <w:t>水冷装置具备压力、温度、水箱液温显示功能。水冷装置设有明显的水位观察标尺；水冷装置设有搬运、安装用起吊环，便于吊装、搬运；</w:t>
      </w:r>
    </w:p>
    <w:p w14:paraId="2F9A054B">
      <w:pPr>
        <w:adjustRightInd w:val="0"/>
        <w:snapToGrid w:val="0"/>
        <w:spacing w:line="560" w:lineRule="exact"/>
        <w:ind w:firstLine="480" w:firstLineChars="200"/>
        <w:rPr>
          <w:rFonts w:hint="eastAsia" w:ascii="宋体" w:hAnsi="宋体" w:cs="宋体"/>
        </w:rPr>
      </w:pPr>
      <w:r>
        <w:rPr>
          <w:rFonts w:hint="eastAsia" w:ascii="宋体" w:hAnsi="宋体" w:cs="宋体"/>
        </w:rPr>
        <w:t>水冷装置配套提供标准水管及接头，水管两端压接标准快速接头与永磁电机、水冷装置接口相配；</w:t>
      </w:r>
    </w:p>
    <w:p w14:paraId="28E0D481">
      <w:pPr>
        <w:adjustRightInd w:val="0"/>
        <w:snapToGrid w:val="0"/>
        <w:spacing w:line="560" w:lineRule="exact"/>
        <w:ind w:firstLine="480" w:firstLineChars="200"/>
        <w:rPr>
          <w:rFonts w:hint="eastAsia" w:ascii="宋体" w:hAnsi="宋体" w:cs="宋体"/>
        </w:rPr>
      </w:pPr>
      <w:r>
        <w:rPr>
          <w:rFonts w:hint="eastAsia" w:ascii="宋体" w:hAnsi="宋体" w:cs="宋体"/>
        </w:rPr>
        <w:t>冷却系统故障时对变频装置的影响：报警或故障报警；</w:t>
      </w:r>
    </w:p>
    <w:p w14:paraId="667A60DF">
      <w:pPr>
        <w:adjustRightInd w:val="0"/>
        <w:snapToGrid w:val="0"/>
        <w:spacing w:line="560" w:lineRule="exact"/>
        <w:ind w:firstLine="480" w:firstLineChars="200"/>
        <w:rPr>
          <w:rFonts w:hint="eastAsia" w:ascii="宋体" w:hAnsi="宋体" w:cs="宋体"/>
        </w:rPr>
      </w:pPr>
      <w:r>
        <w:rPr>
          <w:rFonts w:hint="eastAsia" w:ascii="宋体" w:hAnsi="宋体" w:cs="宋体"/>
        </w:rPr>
        <w:t>水冷装置水箱、冷却管路连接接头、阀件等部件均采用不锈钢材质，管路采用不锈钢丝编织橡胶软管；</w:t>
      </w:r>
    </w:p>
    <w:p w14:paraId="654F63C2">
      <w:pPr>
        <w:adjustRightInd w:val="0"/>
        <w:snapToGrid w:val="0"/>
        <w:spacing w:line="560" w:lineRule="exact"/>
        <w:ind w:firstLine="480" w:firstLineChars="200"/>
        <w:rPr>
          <w:rFonts w:hint="eastAsia" w:ascii="宋体" w:hAnsi="宋体" w:cs="宋体"/>
        </w:rPr>
      </w:pPr>
      <w:r>
        <w:rPr>
          <w:rFonts w:hint="eastAsia" w:ascii="宋体" w:hAnsi="宋体" w:cs="宋体"/>
        </w:rPr>
        <w:t>水冷装置管路配置止回阀、球阀及U型销式快速接头等，拆装方便。可在停机时防止永磁电机水腔内冷却水全部流回水冷机；单套水冷装置冷却一台永磁电机；</w:t>
      </w:r>
    </w:p>
    <w:p w14:paraId="63223325">
      <w:pPr>
        <w:adjustRightInd w:val="0"/>
        <w:snapToGrid w:val="0"/>
        <w:spacing w:line="560" w:lineRule="exact"/>
        <w:ind w:firstLine="480" w:firstLineChars="200"/>
        <w:rPr>
          <w:rFonts w:hint="eastAsia" w:ascii="宋体" w:hAnsi="宋体" w:cs="宋体"/>
        </w:rPr>
      </w:pPr>
      <w:r>
        <w:rPr>
          <w:rFonts w:hint="eastAsia" w:ascii="宋体" w:hAnsi="宋体" w:cs="宋体"/>
        </w:rPr>
        <w:t>水冷装置控制方式：配套电控箱，实现就地和输送机集控系统提供启停控制信号；</w:t>
      </w:r>
    </w:p>
    <w:p w14:paraId="2DE4DC57">
      <w:pPr>
        <w:adjustRightInd w:val="0"/>
        <w:snapToGrid w:val="0"/>
        <w:spacing w:line="560" w:lineRule="exact"/>
        <w:ind w:firstLine="480" w:firstLineChars="200"/>
        <w:rPr>
          <w:rFonts w:hint="eastAsia" w:ascii="宋体" w:hAnsi="宋体" w:cs="宋体"/>
        </w:rPr>
      </w:pPr>
      <w:r>
        <w:rPr>
          <w:rFonts w:hint="eastAsia" w:ascii="宋体" w:hAnsi="宋体" w:cs="宋体"/>
        </w:rPr>
        <w:t>水冷装置采取防腐处理，保证在正常使用条件下不掉漆、不生锈；</w:t>
      </w:r>
    </w:p>
    <w:p w14:paraId="1D3D5A67">
      <w:pPr>
        <w:adjustRightInd w:val="0"/>
        <w:snapToGrid w:val="0"/>
        <w:spacing w:line="560" w:lineRule="exact"/>
        <w:ind w:firstLine="480" w:firstLineChars="200"/>
        <w:rPr>
          <w:rFonts w:hint="eastAsia" w:ascii="宋体" w:hAnsi="宋体" w:cs="宋体"/>
        </w:rPr>
      </w:pPr>
      <w:r>
        <w:rPr>
          <w:rFonts w:hint="eastAsia" w:ascii="宋体" w:hAnsi="宋体" w:cs="宋体"/>
        </w:rPr>
        <w:t>水冷装置配置应充分考虑陶忽图煤矿水质情况，防止冷却水管结垢，保证电机正常运行；</w:t>
      </w:r>
    </w:p>
    <w:p w14:paraId="2C4D3739">
      <w:pPr>
        <w:adjustRightInd w:val="0"/>
        <w:snapToGrid w:val="0"/>
        <w:spacing w:line="560" w:lineRule="exact"/>
        <w:ind w:firstLine="482" w:firstLineChars="200"/>
        <w:rPr>
          <w:rFonts w:hint="eastAsia" w:ascii="宋体" w:hAnsi="宋体" w:cs="宋体"/>
          <w:b/>
          <w:bCs/>
        </w:rPr>
      </w:pPr>
      <w:r>
        <w:rPr>
          <w:rFonts w:hint="eastAsia" w:ascii="宋体" w:hAnsi="宋体" w:cs="宋体"/>
          <w:b/>
          <w:bCs/>
        </w:rPr>
        <w:t>推荐厂家：大连智鼎、安徽明腾、青岛中佳特、山东欧瑞安或相当于同等质量的产品。</w:t>
      </w:r>
    </w:p>
    <w:p w14:paraId="37D0E51D">
      <w:pPr>
        <w:adjustRightInd w:val="0"/>
        <w:snapToGrid w:val="0"/>
        <w:spacing w:line="560" w:lineRule="exact"/>
        <w:ind w:firstLine="482" w:firstLineChars="200"/>
        <w:rPr>
          <w:rFonts w:hint="eastAsia" w:ascii="宋体" w:hAnsi="宋体" w:cs="宋体"/>
          <w:b/>
          <w:bCs/>
        </w:rPr>
      </w:pPr>
      <w:r>
        <w:rPr>
          <w:rFonts w:hint="eastAsia" w:ascii="宋体" w:hAnsi="宋体" w:cs="宋体"/>
          <w:b/>
          <w:bCs/>
        </w:rPr>
        <w:t>2.隔爆型</w:t>
      </w:r>
      <w:r>
        <w:rPr>
          <w:rFonts w:ascii="宋体" w:hAnsi="宋体" w:cs="宋体"/>
          <w:b/>
          <w:bCs/>
        </w:rPr>
        <w:t>永磁同步电动滚筒</w:t>
      </w:r>
    </w:p>
    <w:p w14:paraId="1FFB49A5">
      <w:pPr>
        <w:adjustRightInd w:val="0"/>
        <w:snapToGrid w:val="0"/>
        <w:spacing w:line="560" w:lineRule="exact"/>
        <w:ind w:firstLine="480" w:firstLineChars="200"/>
        <w:rPr>
          <w:rFonts w:hint="eastAsia" w:ascii="宋体" w:hAnsi="宋体" w:cs="宋体"/>
        </w:rPr>
      </w:pPr>
      <w:r>
        <w:rPr>
          <w:rFonts w:hint="eastAsia" w:ascii="宋体" w:hAnsi="宋体" w:cs="宋体"/>
        </w:rPr>
        <w:t>本项目配仓带式输送机驱动装置配置采用永磁同步电动滚筒直驱方式。永磁同步电动滚筒选用STYB系列，防爆型，电压等级1140V。永磁同步电动滚筒工作方式为S1（连续工作制），应能实现每天连续18小时满负荷运转，运行稳定，始终保持正常的工作温度。滚筒轴承选用进口轴承，永磁同步电动滚筒永磁体每10年退磁率不高于1%。永磁同步电动滚筒必须取得防爆证、煤矿矿用产品标志证书。</w:t>
      </w:r>
    </w:p>
    <w:p w14:paraId="753B0BFB">
      <w:pPr>
        <w:adjustRightInd w:val="0"/>
        <w:snapToGrid w:val="0"/>
        <w:spacing w:line="560" w:lineRule="exact"/>
        <w:ind w:firstLine="480" w:firstLineChars="200"/>
      </w:pPr>
      <w:r>
        <w:rPr>
          <w:rFonts w:hint="eastAsia"/>
        </w:rPr>
        <w:t>隔爆型永磁同步电动滚筒技术参数表：</w:t>
      </w:r>
    </w:p>
    <w:tbl>
      <w:tblPr>
        <w:tblStyle w:val="21"/>
        <w:tblW w:w="76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5"/>
        <w:gridCol w:w="4335"/>
      </w:tblGrid>
      <w:tr w14:paraId="11AF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345" w:type="dxa"/>
            <w:vAlign w:val="center"/>
          </w:tcPr>
          <w:p w14:paraId="52B6BF69">
            <w:pPr>
              <w:jc w:val="center"/>
              <w:rPr>
                <w:rFonts w:hint="eastAsia" w:ascii="宋体" w:hAnsi="宋体" w:cs="宋体"/>
                <w:bCs/>
                <w:sz w:val="22"/>
                <w:szCs w:val="22"/>
              </w:rPr>
            </w:pPr>
            <w:r>
              <w:rPr>
                <w:rFonts w:hint="eastAsia" w:ascii="宋体" w:hAnsi="宋体" w:cs="宋体"/>
                <w:sz w:val="22"/>
                <w:szCs w:val="22"/>
              </w:rPr>
              <w:t>参考型号</w:t>
            </w:r>
          </w:p>
        </w:tc>
        <w:tc>
          <w:tcPr>
            <w:tcW w:w="4335" w:type="dxa"/>
            <w:vAlign w:val="center"/>
          </w:tcPr>
          <w:p w14:paraId="47DA02F3">
            <w:pPr>
              <w:jc w:val="center"/>
              <w:rPr>
                <w:rFonts w:hint="eastAsia" w:ascii="宋体" w:hAnsi="宋体" w:cs="宋体"/>
              </w:rPr>
            </w:pPr>
            <w:r>
              <w:rPr>
                <w:rFonts w:ascii="宋体" w:hAnsi="宋体" w:cs="宋体"/>
              </w:rPr>
              <w:t>STYB110-4.5-1000</w:t>
            </w:r>
            <w:r>
              <w:rPr>
                <w:rFonts w:hint="eastAsia" w:ascii="宋体" w:hAnsi="宋体" w:cs="宋体"/>
              </w:rPr>
              <w:t>×</w:t>
            </w:r>
            <w:r>
              <w:rPr>
                <w:rFonts w:ascii="宋体" w:hAnsi="宋体" w:cs="宋体"/>
              </w:rPr>
              <w:t>1800</w:t>
            </w:r>
            <w:r>
              <w:rPr>
                <w:rFonts w:hint="eastAsia" w:ascii="宋体" w:hAnsi="宋体" w:cs="宋体"/>
              </w:rPr>
              <w:t>/1140V</w:t>
            </w:r>
          </w:p>
        </w:tc>
      </w:tr>
      <w:tr w14:paraId="2B85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27641A31">
            <w:pPr>
              <w:jc w:val="center"/>
              <w:rPr>
                <w:rFonts w:hint="eastAsia" w:ascii="宋体" w:hAnsi="宋体" w:cs="宋体"/>
                <w:bCs/>
                <w:sz w:val="22"/>
                <w:szCs w:val="22"/>
              </w:rPr>
            </w:pPr>
            <w:r>
              <w:rPr>
                <w:rFonts w:hint="eastAsia" w:ascii="宋体" w:hAnsi="宋体" w:cs="宋体"/>
                <w:sz w:val="22"/>
                <w:szCs w:val="22"/>
              </w:rPr>
              <w:t>额定功率</w:t>
            </w:r>
          </w:p>
        </w:tc>
        <w:tc>
          <w:tcPr>
            <w:tcW w:w="4335" w:type="dxa"/>
            <w:vAlign w:val="center"/>
          </w:tcPr>
          <w:p w14:paraId="464DA37D">
            <w:pPr>
              <w:jc w:val="center"/>
              <w:rPr>
                <w:rFonts w:hint="eastAsia" w:ascii="宋体" w:hAnsi="宋体" w:cs="宋体"/>
              </w:rPr>
            </w:pPr>
            <w:r>
              <w:rPr>
                <w:rFonts w:hint="eastAsia" w:ascii="宋体" w:hAnsi="宋体" w:cs="宋体"/>
              </w:rPr>
              <w:t>110kW</w:t>
            </w:r>
          </w:p>
        </w:tc>
      </w:tr>
      <w:tr w14:paraId="5BCC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496948DC">
            <w:pPr>
              <w:jc w:val="center"/>
              <w:rPr>
                <w:rFonts w:hint="eastAsia" w:ascii="宋体" w:hAnsi="宋体" w:cs="宋体"/>
                <w:sz w:val="22"/>
                <w:szCs w:val="22"/>
              </w:rPr>
            </w:pPr>
            <w:r>
              <w:rPr>
                <w:rFonts w:hint="eastAsia" w:ascii="宋体" w:hAnsi="宋体" w:cs="宋体"/>
                <w:sz w:val="22"/>
                <w:szCs w:val="22"/>
              </w:rPr>
              <w:t>额定电压</w:t>
            </w:r>
          </w:p>
        </w:tc>
        <w:tc>
          <w:tcPr>
            <w:tcW w:w="4335" w:type="dxa"/>
            <w:vAlign w:val="center"/>
          </w:tcPr>
          <w:p w14:paraId="671CED65">
            <w:pPr>
              <w:jc w:val="center"/>
              <w:rPr>
                <w:rFonts w:hint="eastAsia" w:ascii="宋体" w:hAnsi="宋体" w:cs="宋体"/>
              </w:rPr>
            </w:pPr>
            <w:r>
              <w:rPr>
                <w:rFonts w:hint="eastAsia" w:ascii="宋体" w:hAnsi="宋体" w:cs="宋体"/>
              </w:rPr>
              <w:t>1140</w:t>
            </w:r>
            <w:r>
              <w:rPr>
                <w:rFonts w:ascii="宋体" w:hAnsi="宋体" w:cs="宋体"/>
              </w:rPr>
              <w:t>V</w:t>
            </w:r>
          </w:p>
        </w:tc>
      </w:tr>
      <w:tr w14:paraId="13AE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44145E05">
            <w:pPr>
              <w:jc w:val="center"/>
              <w:rPr>
                <w:rFonts w:hint="eastAsia" w:ascii="宋体" w:hAnsi="宋体" w:cs="宋体"/>
                <w:sz w:val="22"/>
                <w:szCs w:val="22"/>
              </w:rPr>
            </w:pPr>
            <w:r>
              <w:rPr>
                <w:rFonts w:hint="eastAsia" w:ascii="宋体" w:hAnsi="宋体" w:cs="宋体"/>
                <w:sz w:val="22"/>
                <w:szCs w:val="22"/>
              </w:rPr>
              <w:t>额定转速</w:t>
            </w:r>
          </w:p>
        </w:tc>
        <w:tc>
          <w:tcPr>
            <w:tcW w:w="4335" w:type="dxa"/>
            <w:vAlign w:val="center"/>
          </w:tcPr>
          <w:p w14:paraId="5C67C2F3">
            <w:pPr>
              <w:jc w:val="center"/>
              <w:rPr>
                <w:rFonts w:hint="eastAsia" w:ascii="宋体" w:hAnsi="宋体" w:cs="宋体"/>
                <w:sz w:val="22"/>
                <w:szCs w:val="22"/>
              </w:rPr>
            </w:pPr>
            <w:r>
              <w:rPr>
                <w:rFonts w:hint="eastAsia" w:ascii="宋体" w:hAnsi="宋体" w:cs="宋体"/>
              </w:rPr>
              <w:t>90r/min</w:t>
            </w:r>
          </w:p>
        </w:tc>
      </w:tr>
      <w:tr w14:paraId="7BC9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363B42F8">
            <w:pPr>
              <w:jc w:val="center"/>
              <w:rPr>
                <w:rFonts w:hint="eastAsia" w:ascii="宋体" w:hAnsi="宋体" w:cs="宋体"/>
                <w:sz w:val="22"/>
                <w:szCs w:val="22"/>
              </w:rPr>
            </w:pPr>
            <w:r>
              <w:rPr>
                <w:rFonts w:hint="eastAsia" w:ascii="宋体" w:hAnsi="宋体" w:cs="宋体"/>
                <w:sz w:val="22"/>
                <w:szCs w:val="22"/>
              </w:rPr>
              <w:t>额定转矩</w:t>
            </w:r>
          </w:p>
        </w:tc>
        <w:tc>
          <w:tcPr>
            <w:tcW w:w="4335" w:type="dxa"/>
            <w:vAlign w:val="center"/>
          </w:tcPr>
          <w:p w14:paraId="1A8502CE">
            <w:pPr>
              <w:jc w:val="center"/>
              <w:rPr>
                <w:rFonts w:hint="eastAsia" w:ascii="宋体" w:hAnsi="宋体" w:cs="宋体"/>
                <w:sz w:val="22"/>
                <w:szCs w:val="22"/>
              </w:rPr>
            </w:pPr>
            <w:r>
              <w:rPr>
                <w:rFonts w:hint="eastAsia" w:ascii="宋体" w:hAnsi="宋体" w:cs="宋体"/>
              </w:rPr>
              <w:t>≥11670N·m</w:t>
            </w:r>
          </w:p>
        </w:tc>
      </w:tr>
      <w:tr w14:paraId="154F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7EB436B">
            <w:pPr>
              <w:jc w:val="center"/>
              <w:rPr>
                <w:rFonts w:hint="eastAsia" w:ascii="宋体" w:hAnsi="宋体" w:cs="宋体"/>
                <w:sz w:val="22"/>
                <w:szCs w:val="22"/>
              </w:rPr>
            </w:pPr>
            <w:r>
              <w:rPr>
                <w:rFonts w:hint="eastAsia" w:ascii="宋体" w:hAnsi="宋体" w:cs="宋体"/>
                <w:sz w:val="22"/>
                <w:szCs w:val="22"/>
              </w:rPr>
              <w:t>过载转矩/额定转矩</w:t>
            </w:r>
          </w:p>
        </w:tc>
        <w:tc>
          <w:tcPr>
            <w:tcW w:w="4335" w:type="dxa"/>
            <w:vAlign w:val="center"/>
          </w:tcPr>
          <w:p w14:paraId="1786469A">
            <w:pPr>
              <w:jc w:val="center"/>
              <w:rPr>
                <w:rFonts w:hint="eastAsia" w:ascii="宋体" w:hAnsi="宋体" w:cs="宋体"/>
                <w:sz w:val="22"/>
                <w:szCs w:val="22"/>
              </w:rPr>
            </w:pPr>
            <w:r>
              <w:rPr>
                <w:rFonts w:hint="eastAsia" w:ascii="宋体" w:hAnsi="宋体" w:cs="宋体"/>
              </w:rPr>
              <w:t>2倍</w:t>
            </w:r>
          </w:p>
        </w:tc>
      </w:tr>
      <w:tr w14:paraId="6F3E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1AEF3FD7">
            <w:pPr>
              <w:jc w:val="center"/>
              <w:rPr>
                <w:rFonts w:hint="eastAsia" w:ascii="宋体" w:hAnsi="宋体" w:cs="宋体"/>
                <w:sz w:val="22"/>
                <w:szCs w:val="22"/>
              </w:rPr>
            </w:pPr>
            <w:r>
              <w:rPr>
                <w:rFonts w:hint="eastAsia" w:ascii="宋体" w:hAnsi="宋体" w:cs="宋体"/>
                <w:sz w:val="22"/>
                <w:szCs w:val="22"/>
              </w:rPr>
              <w:t>启动转矩/额定转矩</w:t>
            </w:r>
          </w:p>
        </w:tc>
        <w:tc>
          <w:tcPr>
            <w:tcW w:w="4335" w:type="dxa"/>
            <w:vAlign w:val="center"/>
          </w:tcPr>
          <w:p w14:paraId="6770D8EB">
            <w:pPr>
              <w:jc w:val="center"/>
              <w:rPr>
                <w:rFonts w:hint="eastAsia" w:ascii="宋体" w:hAnsi="宋体" w:cs="宋体"/>
                <w:sz w:val="22"/>
                <w:szCs w:val="22"/>
              </w:rPr>
            </w:pPr>
            <w:r>
              <w:rPr>
                <w:rFonts w:hint="eastAsia" w:ascii="宋体" w:hAnsi="宋体" w:cs="宋体"/>
              </w:rPr>
              <w:t>2.2倍</w:t>
            </w:r>
          </w:p>
        </w:tc>
      </w:tr>
      <w:tr w14:paraId="1E61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520AD5C6">
            <w:pPr>
              <w:jc w:val="center"/>
              <w:rPr>
                <w:rFonts w:hint="eastAsia" w:ascii="宋体" w:hAnsi="宋体" w:cs="宋体"/>
                <w:sz w:val="22"/>
                <w:szCs w:val="22"/>
              </w:rPr>
            </w:pPr>
            <w:r>
              <w:rPr>
                <w:rFonts w:hint="eastAsia" w:ascii="宋体" w:hAnsi="宋体" w:cs="宋体"/>
                <w:sz w:val="22"/>
                <w:szCs w:val="22"/>
              </w:rPr>
              <w:t>额定效率（η）</w:t>
            </w:r>
          </w:p>
        </w:tc>
        <w:tc>
          <w:tcPr>
            <w:tcW w:w="4335" w:type="dxa"/>
            <w:vAlign w:val="center"/>
          </w:tcPr>
          <w:p w14:paraId="04B7E892">
            <w:pPr>
              <w:jc w:val="center"/>
              <w:rPr>
                <w:rFonts w:hint="eastAsia" w:ascii="宋体" w:hAnsi="宋体" w:cs="宋体"/>
                <w:sz w:val="22"/>
                <w:szCs w:val="22"/>
              </w:rPr>
            </w:pPr>
            <w:r>
              <w:rPr>
                <w:rFonts w:hint="eastAsia" w:ascii="宋体" w:hAnsi="宋体" w:cs="宋体"/>
              </w:rPr>
              <w:t>≥93%</w:t>
            </w:r>
          </w:p>
        </w:tc>
      </w:tr>
      <w:tr w14:paraId="4A85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2C2D1BED">
            <w:pPr>
              <w:jc w:val="center"/>
              <w:rPr>
                <w:rFonts w:hint="eastAsia" w:ascii="宋体" w:hAnsi="宋体" w:cs="宋体"/>
                <w:sz w:val="22"/>
                <w:szCs w:val="22"/>
              </w:rPr>
            </w:pPr>
            <w:r>
              <w:rPr>
                <w:rFonts w:hint="eastAsia" w:ascii="宋体" w:hAnsi="宋体" w:cs="宋体"/>
                <w:sz w:val="22"/>
                <w:szCs w:val="22"/>
              </w:rPr>
              <w:t>功率因数（cosФ）</w:t>
            </w:r>
          </w:p>
        </w:tc>
        <w:tc>
          <w:tcPr>
            <w:tcW w:w="4335" w:type="dxa"/>
            <w:vAlign w:val="center"/>
          </w:tcPr>
          <w:p w14:paraId="59952A50">
            <w:pPr>
              <w:jc w:val="center"/>
              <w:rPr>
                <w:rFonts w:hint="eastAsia" w:ascii="宋体" w:hAnsi="宋体" w:cs="宋体"/>
                <w:sz w:val="22"/>
                <w:szCs w:val="22"/>
              </w:rPr>
            </w:pPr>
            <w:r>
              <w:rPr>
                <w:rFonts w:hint="eastAsia" w:ascii="宋体" w:hAnsi="宋体" w:cs="宋体"/>
              </w:rPr>
              <w:t>≥0.95</w:t>
            </w:r>
          </w:p>
        </w:tc>
      </w:tr>
      <w:tr w14:paraId="7635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1918B23">
            <w:pPr>
              <w:jc w:val="center"/>
              <w:rPr>
                <w:rFonts w:hint="eastAsia" w:ascii="宋体" w:hAnsi="宋体" w:cs="宋体"/>
                <w:sz w:val="22"/>
                <w:szCs w:val="22"/>
              </w:rPr>
            </w:pPr>
            <w:r>
              <w:rPr>
                <w:rFonts w:hint="eastAsia" w:ascii="宋体" w:hAnsi="宋体" w:cs="宋体"/>
                <w:sz w:val="22"/>
                <w:szCs w:val="22"/>
              </w:rPr>
              <w:t>绝缘等级</w:t>
            </w:r>
          </w:p>
        </w:tc>
        <w:tc>
          <w:tcPr>
            <w:tcW w:w="4335" w:type="dxa"/>
            <w:vAlign w:val="center"/>
          </w:tcPr>
          <w:p w14:paraId="7793A530">
            <w:pPr>
              <w:jc w:val="center"/>
              <w:rPr>
                <w:rFonts w:hint="eastAsia" w:ascii="宋体" w:hAnsi="宋体" w:cs="宋体"/>
                <w:sz w:val="22"/>
                <w:szCs w:val="22"/>
              </w:rPr>
            </w:pPr>
            <w:r>
              <w:rPr>
                <w:rFonts w:hint="eastAsia" w:ascii="宋体" w:hAnsi="宋体" w:cs="宋体"/>
              </w:rPr>
              <w:t>H级</w:t>
            </w:r>
          </w:p>
        </w:tc>
      </w:tr>
      <w:tr w14:paraId="527B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6E9E8969">
            <w:pPr>
              <w:jc w:val="center"/>
              <w:rPr>
                <w:rFonts w:hint="eastAsia" w:ascii="宋体" w:hAnsi="宋体" w:cs="宋体"/>
                <w:sz w:val="22"/>
                <w:szCs w:val="22"/>
              </w:rPr>
            </w:pPr>
            <w:r>
              <w:rPr>
                <w:rFonts w:hint="eastAsia" w:ascii="宋体" w:hAnsi="宋体" w:cs="宋体"/>
                <w:sz w:val="22"/>
                <w:szCs w:val="22"/>
              </w:rPr>
              <w:t>冷却方式</w:t>
            </w:r>
          </w:p>
        </w:tc>
        <w:tc>
          <w:tcPr>
            <w:tcW w:w="4335" w:type="dxa"/>
            <w:vAlign w:val="center"/>
          </w:tcPr>
          <w:p w14:paraId="530A701D">
            <w:pPr>
              <w:jc w:val="center"/>
              <w:rPr>
                <w:rFonts w:hint="eastAsia" w:ascii="宋体" w:hAnsi="宋体" w:cs="宋体"/>
                <w:sz w:val="22"/>
                <w:szCs w:val="22"/>
              </w:rPr>
            </w:pPr>
            <w:r>
              <w:rPr>
                <w:rFonts w:hint="eastAsia" w:ascii="宋体" w:hAnsi="宋体" w:cs="宋体"/>
              </w:rPr>
              <w:t>IC46W</w:t>
            </w:r>
          </w:p>
        </w:tc>
      </w:tr>
      <w:tr w14:paraId="645D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5B98DC5">
            <w:pPr>
              <w:jc w:val="center"/>
              <w:rPr>
                <w:rFonts w:hint="eastAsia" w:ascii="宋体" w:hAnsi="宋体" w:cs="宋体"/>
                <w:sz w:val="22"/>
                <w:szCs w:val="22"/>
              </w:rPr>
            </w:pPr>
            <w:r>
              <w:rPr>
                <w:rFonts w:hint="eastAsia" w:ascii="宋体" w:hAnsi="宋体" w:cs="宋体"/>
                <w:sz w:val="22"/>
                <w:szCs w:val="22"/>
              </w:rPr>
              <w:t xml:space="preserve">防护等级 </w:t>
            </w:r>
          </w:p>
        </w:tc>
        <w:tc>
          <w:tcPr>
            <w:tcW w:w="4335" w:type="dxa"/>
            <w:vAlign w:val="center"/>
          </w:tcPr>
          <w:p w14:paraId="6A80A597">
            <w:pPr>
              <w:jc w:val="center"/>
              <w:rPr>
                <w:rFonts w:hint="eastAsia" w:ascii="宋体" w:hAnsi="宋体" w:cs="宋体"/>
                <w:sz w:val="22"/>
                <w:szCs w:val="22"/>
              </w:rPr>
            </w:pPr>
            <w:r>
              <w:rPr>
                <w:rFonts w:hint="eastAsia" w:ascii="宋体" w:hAnsi="宋体" w:cs="宋体"/>
              </w:rPr>
              <w:t>IP55</w:t>
            </w:r>
          </w:p>
        </w:tc>
      </w:tr>
      <w:tr w14:paraId="6382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7354AB28">
            <w:pPr>
              <w:jc w:val="center"/>
              <w:rPr>
                <w:rFonts w:hint="eastAsia" w:ascii="宋体" w:hAnsi="宋体" w:cs="宋体"/>
                <w:sz w:val="22"/>
                <w:szCs w:val="22"/>
              </w:rPr>
            </w:pPr>
            <w:r>
              <w:rPr>
                <w:rFonts w:hint="eastAsia" w:ascii="宋体" w:hAnsi="宋体" w:cs="宋体"/>
                <w:sz w:val="22"/>
                <w:szCs w:val="22"/>
              </w:rPr>
              <w:t>运行方式</w:t>
            </w:r>
          </w:p>
        </w:tc>
        <w:tc>
          <w:tcPr>
            <w:tcW w:w="4335" w:type="dxa"/>
            <w:vAlign w:val="center"/>
          </w:tcPr>
          <w:p w14:paraId="12370336">
            <w:pPr>
              <w:jc w:val="center"/>
              <w:rPr>
                <w:rFonts w:hint="eastAsia" w:ascii="宋体" w:hAnsi="宋体" w:cs="宋体"/>
                <w:sz w:val="22"/>
                <w:szCs w:val="22"/>
              </w:rPr>
            </w:pPr>
            <w:r>
              <w:rPr>
                <w:rFonts w:hint="eastAsia" w:ascii="宋体" w:hAnsi="宋体" w:cs="宋体"/>
              </w:rPr>
              <w:t>S1（连续工作制）</w:t>
            </w:r>
          </w:p>
        </w:tc>
      </w:tr>
      <w:tr w14:paraId="3AAC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31F7240F">
            <w:pPr>
              <w:jc w:val="center"/>
              <w:rPr>
                <w:rFonts w:hint="eastAsia" w:ascii="宋体" w:hAnsi="宋体" w:cs="宋体"/>
                <w:sz w:val="22"/>
                <w:szCs w:val="22"/>
              </w:rPr>
            </w:pPr>
            <w:r>
              <w:rPr>
                <w:rFonts w:hint="eastAsia" w:ascii="宋体" w:hAnsi="宋体" w:cs="宋体"/>
                <w:sz w:val="22"/>
                <w:szCs w:val="22"/>
              </w:rPr>
              <w:t>噪声要求</w:t>
            </w:r>
          </w:p>
        </w:tc>
        <w:tc>
          <w:tcPr>
            <w:tcW w:w="4335" w:type="dxa"/>
            <w:vAlign w:val="center"/>
          </w:tcPr>
          <w:p w14:paraId="712F3261">
            <w:pPr>
              <w:jc w:val="center"/>
              <w:rPr>
                <w:rFonts w:hint="eastAsia" w:ascii="宋体" w:hAnsi="宋体" w:cs="宋体"/>
                <w:sz w:val="22"/>
                <w:szCs w:val="22"/>
              </w:rPr>
            </w:pPr>
            <w:r>
              <w:rPr>
                <w:rFonts w:hint="eastAsia" w:ascii="宋体" w:hAnsi="宋体" w:cs="宋体"/>
              </w:rPr>
              <w:t>≤85dB(A)</w:t>
            </w:r>
          </w:p>
        </w:tc>
      </w:tr>
      <w:tr w14:paraId="6097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45" w:type="dxa"/>
            <w:vAlign w:val="center"/>
          </w:tcPr>
          <w:p w14:paraId="0F38DEB2">
            <w:pPr>
              <w:jc w:val="center"/>
              <w:rPr>
                <w:rFonts w:hint="eastAsia" w:ascii="宋体" w:hAnsi="宋体" w:cs="宋体"/>
                <w:sz w:val="22"/>
                <w:szCs w:val="22"/>
              </w:rPr>
            </w:pPr>
            <w:r>
              <w:rPr>
                <w:rFonts w:hint="eastAsia" w:ascii="宋体" w:hAnsi="宋体" w:cs="宋体"/>
                <w:sz w:val="22"/>
                <w:szCs w:val="22"/>
              </w:rPr>
              <w:t>防爆等级</w:t>
            </w:r>
          </w:p>
        </w:tc>
        <w:tc>
          <w:tcPr>
            <w:tcW w:w="4335" w:type="dxa"/>
            <w:vAlign w:val="center"/>
          </w:tcPr>
          <w:p w14:paraId="13C3FB94">
            <w:pPr>
              <w:jc w:val="center"/>
              <w:rPr>
                <w:rFonts w:hint="eastAsia" w:ascii="宋体" w:hAnsi="宋体" w:cs="宋体"/>
                <w:sz w:val="22"/>
                <w:szCs w:val="22"/>
              </w:rPr>
            </w:pPr>
            <w:r>
              <w:rPr>
                <w:rFonts w:hint="eastAsia" w:ascii="宋体" w:hAnsi="宋体" w:cs="宋体"/>
              </w:rPr>
              <w:t>Ex db I Mb</w:t>
            </w:r>
          </w:p>
        </w:tc>
      </w:tr>
    </w:tbl>
    <w:p w14:paraId="4AEF5192">
      <w:pPr>
        <w:adjustRightInd w:val="0"/>
        <w:snapToGrid w:val="0"/>
        <w:spacing w:line="360" w:lineRule="auto"/>
        <w:ind w:firstLine="480" w:firstLineChars="200"/>
        <w:rPr>
          <w:rFonts w:hint="eastAsia" w:ascii="宋体" w:hAnsi="宋体" w:cs="宋体"/>
        </w:rPr>
      </w:pPr>
    </w:p>
    <w:p w14:paraId="68490058">
      <w:pPr>
        <w:adjustRightInd w:val="0"/>
        <w:snapToGrid w:val="0"/>
        <w:spacing w:line="560" w:lineRule="exact"/>
        <w:ind w:firstLine="480" w:firstLineChars="200"/>
        <w:rPr>
          <w:rFonts w:hint="eastAsia" w:ascii="宋体" w:hAnsi="宋体" w:cs="宋体"/>
        </w:rPr>
      </w:pPr>
      <w:r>
        <w:rPr>
          <w:rFonts w:hint="eastAsia" w:ascii="宋体" w:hAnsi="宋体" w:cs="宋体"/>
        </w:rPr>
        <w:t>（1）永磁同步电动滚筒永磁体应采用高磁能级和高内禀矫顽力的N40UH钕铁硼稀土永磁体烧结，失重特性满足HAST标准要求，每10年退磁率不大于1%，转子永磁体采用内嵌式结构，滚筒壁厚大于32mm。筒体焊接成型后，对其环形焊缝进行超声波和X光探伤检查，焊缝质量应达到设计要求。</w:t>
      </w:r>
    </w:p>
    <w:p w14:paraId="539F23CF">
      <w:pPr>
        <w:autoSpaceDE w:val="0"/>
        <w:autoSpaceDN w:val="0"/>
        <w:spacing w:line="560" w:lineRule="exact"/>
        <w:ind w:firstLine="480" w:firstLineChars="200"/>
        <w:rPr>
          <w:rFonts w:hint="eastAsia" w:ascii="宋体" w:hAnsi="宋体" w:cs="宋体"/>
        </w:rPr>
      </w:pPr>
      <w:r>
        <w:rPr>
          <w:rFonts w:hint="eastAsia" w:ascii="宋体" w:hAnsi="宋体" w:cs="宋体"/>
        </w:rPr>
        <w:t>（2）永磁同步电动滚筒定子绕组采用国际先进的耐高压聚酰亚胺烧结收缩模+国际先进的无胶云母带工艺：具有超强的耐电晕性能、绝缘性能、高槽满率、低电流密度；永磁同步电动滚筒定子绕组采用高压扁铜线成型镶嵌工艺，温升不大于60℃。不得采用漆包铜圆线散线绕制；扁铜线分布式绕组工艺需具有电磁涡流更小，发力曲线更均匀，温升更低等性能。</w:t>
      </w:r>
    </w:p>
    <w:p w14:paraId="1B2D8EFF">
      <w:pPr>
        <w:autoSpaceDE w:val="0"/>
        <w:autoSpaceDN w:val="0"/>
        <w:spacing w:line="560" w:lineRule="exact"/>
        <w:ind w:firstLine="480" w:firstLineChars="200"/>
        <w:rPr>
          <w:rFonts w:hint="eastAsia" w:ascii="宋体" w:hAnsi="宋体" w:cs="宋体"/>
        </w:rPr>
      </w:pPr>
      <w:r>
        <w:rPr>
          <w:rFonts w:hint="eastAsia" w:ascii="宋体" w:hAnsi="宋体" w:cs="宋体"/>
        </w:rPr>
        <w:t>（3）</w:t>
      </w:r>
      <w:r>
        <w:rPr>
          <w:rFonts w:hint="eastAsia"/>
        </w:rPr>
        <w:t>永磁同步电动滚筒</w:t>
      </w:r>
      <w:r>
        <w:rPr>
          <w:rFonts w:hint="eastAsia" w:ascii="宋体" w:hAnsi="宋体" w:cs="宋体"/>
        </w:rPr>
        <w:t>采用陶瓷覆盖面胶层包胶，橡胶镶入的陶瓷块大小为20mm</w:t>
      </w:r>
      <w:r>
        <w:rPr>
          <w:rFonts w:ascii="Arial" w:hAnsi="Arial" w:cs="Arial"/>
        </w:rPr>
        <w:t>×</w:t>
      </w:r>
      <w:r>
        <w:rPr>
          <w:rFonts w:hint="eastAsia" w:ascii="宋体" w:hAnsi="宋体" w:cs="宋体"/>
        </w:rPr>
        <w:t>20mm，陶瓷块应占胶板面积的60%以上，陶瓷块表面为凸点设计，增加滚筒与皮带的摩擦力，防止打滑与跑偏。改向滚筒表面采用平面橡胶包胶，陶瓷和橡胶胶板均需带有CN层，所有滚筒包胶采用冷硫化粘接施工工艺，粘接强度不得低于12N/mm，包胶厚度不得小于20mm。包胶的阻燃性能和抗静电性能必须符合行业有关规定，并提供第三方检测检验机构出具的阻燃、抗静电性能检测报告。</w:t>
      </w:r>
    </w:p>
    <w:p w14:paraId="3DD39B76">
      <w:pPr>
        <w:autoSpaceDE w:val="0"/>
        <w:autoSpaceDN w:val="0"/>
        <w:spacing w:line="560" w:lineRule="exact"/>
        <w:ind w:firstLine="480" w:firstLineChars="200"/>
        <w:rPr>
          <w:rFonts w:hint="eastAsia" w:ascii="宋体" w:hAnsi="宋体" w:cs="宋体"/>
        </w:rPr>
      </w:pPr>
      <w:r>
        <w:rPr>
          <w:rFonts w:hint="eastAsia" w:ascii="宋体" w:hAnsi="宋体" w:cs="宋体"/>
        </w:rPr>
        <w:t>（4）</w:t>
      </w:r>
      <w:r>
        <w:rPr>
          <w:rFonts w:hint="eastAsia"/>
        </w:rPr>
        <w:t>电动滚筒</w:t>
      </w:r>
      <w:r>
        <w:rPr>
          <w:rFonts w:hint="eastAsia" w:ascii="宋体" w:hAnsi="宋体" w:cs="宋体"/>
        </w:rPr>
        <w:t>轴均为通轴，轴材质不得低于40Cr，进行调质热处理。在轴的变断面处设适当的过渡圆角，避免产生应力集中。到货时提供相应的证明材料及合格证，同时提供轴的检测试验报告（包括探伤报告、抗拉强度试验及冲击试验等）。</w:t>
      </w:r>
    </w:p>
    <w:p w14:paraId="79FFDB00">
      <w:pPr>
        <w:autoSpaceDE w:val="0"/>
        <w:autoSpaceDN w:val="0"/>
        <w:spacing w:line="560" w:lineRule="exact"/>
        <w:ind w:firstLine="480" w:firstLineChars="200"/>
        <w:rPr>
          <w:rFonts w:hint="eastAsia" w:ascii="宋体" w:hAnsi="宋体" w:cs="宋体"/>
        </w:rPr>
      </w:pPr>
      <w:r>
        <w:rPr>
          <w:rFonts w:hint="eastAsia" w:ascii="宋体" w:hAnsi="宋体" w:cs="宋体"/>
        </w:rPr>
        <w:t>（5）</w:t>
      </w:r>
      <w:bookmarkStart w:id="10" w:name="OLE_LINK7"/>
      <w:r>
        <w:rPr>
          <w:rFonts w:hint="eastAsia" w:ascii="宋体" w:hAnsi="宋体" w:cs="宋体"/>
        </w:rPr>
        <w:t>需静平衡试验，精度等级达到40G；滚筒包胶后总的径向跳动量小于1.5mm，需出具试验报告。</w:t>
      </w:r>
    </w:p>
    <w:bookmarkEnd w:id="10"/>
    <w:p w14:paraId="678186BC">
      <w:pPr>
        <w:autoSpaceDE w:val="0"/>
        <w:autoSpaceDN w:val="0"/>
        <w:spacing w:line="560" w:lineRule="exact"/>
        <w:ind w:firstLine="482" w:firstLineChars="200"/>
        <w:rPr>
          <w:rFonts w:hint="eastAsia" w:ascii="宋体" w:hAnsi="宋体" w:cs="宋体"/>
          <w:b/>
          <w:bCs/>
        </w:rPr>
      </w:pPr>
      <w:r>
        <w:rPr>
          <w:rFonts w:hint="eastAsia" w:ascii="宋体" w:hAnsi="宋体" w:cs="宋体"/>
          <w:b/>
          <w:bCs/>
        </w:rPr>
        <w:t>（6）</w:t>
      </w:r>
      <w:r>
        <w:rPr>
          <w:rFonts w:hint="eastAsia"/>
          <w:b/>
          <w:bCs/>
        </w:rPr>
        <w:t>电动</w:t>
      </w:r>
      <w:r>
        <w:rPr>
          <w:rFonts w:hint="eastAsia" w:ascii="宋体" w:hAnsi="宋体" w:cs="宋体"/>
          <w:b/>
          <w:bCs/>
        </w:rPr>
        <w:t>滚筒轴承推荐SKF、FAG、TIMKEN或同等质量进口轴承，轴承润滑脂加注部位要有废油排出口，方便润滑脂的排出。</w:t>
      </w:r>
    </w:p>
    <w:p w14:paraId="700462CC">
      <w:pPr>
        <w:autoSpaceDE w:val="0"/>
        <w:autoSpaceDN w:val="0"/>
        <w:spacing w:line="560" w:lineRule="exact"/>
        <w:ind w:firstLine="480" w:firstLineChars="200"/>
        <w:rPr>
          <w:rFonts w:hint="eastAsia" w:ascii="宋体" w:hAnsi="宋体" w:cs="宋体"/>
        </w:rPr>
      </w:pPr>
      <w:r>
        <w:rPr>
          <w:rFonts w:hint="eastAsia" w:ascii="宋体" w:hAnsi="宋体" w:cs="宋体"/>
        </w:rPr>
        <w:t>（7）测温要求：电动滚筒带定子绕组测温装置（每相1支共3支三线Pt100铂热电阻）及前后轴承测温装置（各1支，共2个三线Pt100 铂热电阻）进行温度监测。安装独立测温接线盒及配套连接线。测温元件的接线在电动机绕组图中标明其位置，对电机的温度监测和保护，并进入集控系统予以监测，通过工作面控制或组合开关实现数据上传；定子绕组设定报警/停机温度，报警温度90℃，停机温度100℃，超温后自动报警/停机，轴承设定报警/停机温度，报警温度70℃，停机温度80℃，超温后自动报警/停机。</w:t>
      </w:r>
    </w:p>
    <w:p w14:paraId="734F14A2">
      <w:pPr>
        <w:autoSpaceDE w:val="0"/>
        <w:autoSpaceDN w:val="0"/>
        <w:spacing w:line="560" w:lineRule="exact"/>
        <w:ind w:firstLine="480" w:firstLineChars="200"/>
        <w:rPr>
          <w:rFonts w:hint="eastAsia" w:ascii="宋体" w:hAnsi="宋体" w:cs="宋体"/>
        </w:rPr>
      </w:pPr>
      <w:r>
        <w:rPr>
          <w:rFonts w:hint="eastAsia" w:ascii="宋体" w:hAnsi="宋体" w:cs="宋体"/>
        </w:rPr>
        <w:t>（8）振动监测要求：电动滚筒配备振动传感器不少于1个（X\Y\Z三轴向监测），可检测电机横向、纵向振动值。</w:t>
      </w:r>
    </w:p>
    <w:p w14:paraId="3BD773AD">
      <w:pPr>
        <w:autoSpaceDE w:val="0"/>
        <w:autoSpaceDN w:val="0"/>
        <w:spacing w:line="560" w:lineRule="exact"/>
        <w:ind w:firstLine="480" w:firstLineChars="200"/>
        <w:rPr>
          <w:rFonts w:hint="eastAsia" w:ascii="宋体" w:hAnsi="宋体" w:cs="宋体"/>
        </w:rPr>
      </w:pPr>
      <w:r>
        <w:rPr>
          <w:rFonts w:hint="eastAsia" w:ascii="宋体" w:hAnsi="宋体" w:cs="宋体"/>
        </w:rPr>
        <w:t>（9）电动滚筒能保证平稳的重载起动：具备重载起动能力，可输出2.2倍额定转矩。</w:t>
      </w:r>
    </w:p>
    <w:p w14:paraId="537D922E">
      <w:pPr>
        <w:autoSpaceDE w:val="0"/>
        <w:autoSpaceDN w:val="0"/>
        <w:spacing w:line="560" w:lineRule="exact"/>
        <w:ind w:firstLine="480" w:firstLineChars="200"/>
        <w:rPr>
          <w:rFonts w:hint="eastAsia" w:ascii="宋体" w:hAnsi="宋体" w:cs="宋体"/>
        </w:rPr>
      </w:pPr>
      <w:r>
        <w:rPr>
          <w:rFonts w:hint="eastAsia" w:ascii="宋体" w:hAnsi="宋体" w:cs="宋体"/>
        </w:rPr>
        <w:t>（10）电动滚筒须进行变频器与滚筒联试联调加载试验，并提供详细试验报告。投标方需提供变频器与永磁滚筒配合调试的主要方法，需要配合的参数清单。</w:t>
      </w:r>
    </w:p>
    <w:p w14:paraId="135DE2DA">
      <w:pPr>
        <w:autoSpaceDE w:val="0"/>
        <w:autoSpaceDN w:val="0"/>
        <w:spacing w:line="560" w:lineRule="exact"/>
        <w:ind w:firstLine="480" w:firstLineChars="200"/>
        <w:rPr>
          <w:rFonts w:hint="eastAsia" w:ascii="宋体" w:hAnsi="宋体" w:cs="宋体"/>
        </w:rPr>
      </w:pPr>
      <w:r>
        <w:rPr>
          <w:rFonts w:hint="eastAsia" w:ascii="宋体" w:hAnsi="宋体" w:cs="宋体"/>
        </w:rPr>
        <w:t>（11）电动滚筒固定安装螺栓采用不低于10.9级高强度安装螺栓，数量不低于4个；胶带机驱动支架上设有顶丝螺栓，顶丝螺栓数量不少于4个，规格不低于M24螺栓，配有锁紧螺母。</w:t>
      </w:r>
    </w:p>
    <w:p w14:paraId="13D48D81">
      <w:pPr>
        <w:autoSpaceDE w:val="0"/>
        <w:autoSpaceDN w:val="0"/>
        <w:spacing w:line="560" w:lineRule="exact"/>
        <w:ind w:firstLine="480" w:firstLineChars="200"/>
        <w:rPr>
          <w:rFonts w:hint="eastAsia" w:ascii="宋体" w:hAnsi="宋体" w:cs="宋体"/>
        </w:rPr>
      </w:pPr>
      <w:r>
        <w:rPr>
          <w:rFonts w:hint="eastAsia" w:ascii="宋体" w:hAnsi="宋体" w:cs="宋体"/>
        </w:rPr>
        <w:t>（12）电动滚筒转子需进行动平衡试验，试验结果符合国家标准，并出具试验报告。</w:t>
      </w:r>
    </w:p>
    <w:p w14:paraId="5C454C34">
      <w:pPr>
        <w:autoSpaceDE w:val="0"/>
        <w:autoSpaceDN w:val="0"/>
        <w:spacing w:line="560" w:lineRule="exact"/>
        <w:ind w:firstLine="480" w:firstLineChars="200"/>
        <w:rPr>
          <w:rFonts w:hint="eastAsia" w:ascii="宋体" w:hAnsi="宋体" w:cs="宋体"/>
        </w:rPr>
      </w:pPr>
      <w:r>
        <w:rPr>
          <w:rFonts w:hint="eastAsia" w:ascii="宋体" w:hAnsi="宋体" w:cs="宋体"/>
        </w:rPr>
        <w:t>（13）当三相电源平衡时，电动滚筒三相空载电流的任何一相电流与三相平均值的偏差（绝对值）不得大于平均值的10%。绕组及引线必须满足额定电流要求，同时满足绝缘等级H级。</w:t>
      </w:r>
    </w:p>
    <w:p w14:paraId="69894586">
      <w:pPr>
        <w:autoSpaceDE w:val="0"/>
        <w:autoSpaceDN w:val="0"/>
        <w:spacing w:line="560" w:lineRule="exact"/>
        <w:ind w:firstLine="480" w:firstLineChars="200"/>
        <w:rPr>
          <w:rFonts w:hint="eastAsia" w:ascii="宋体" w:hAnsi="宋体" w:cs="宋体"/>
        </w:rPr>
      </w:pPr>
      <w:r>
        <w:rPr>
          <w:rFonts w:hint="eastAsia" w:ascii="宋体" w:hAnsi="宋体" w:cs="宋体"/>
        </w:rPr>
        <w:t>（14）电动滚筒生产厂家需提供永磁滚筒的额定电压、额定转速、额定功率、额定转矩、转动惯量、温振传感器等基础参数。</w:t>
      </w:r>
    </w:p>
    <w:p w14:paraId="523D0F54">
      <w:pPr>
        <w:autoSpaceDE w:val="0"/>
        <w:autoSpaceDN w:val="0"/>
        <w:spacing w:line="560" w:lineRule="exact"/>
        <w:ind w:firstLine="480" w:firstLineChars="200"/>
        <w:rPr>
          <w:rFonts w:hint="eastAsia" w:ascii="宋体" w:hAnsi="宋体" w:cs="宋体"/>
        </w:rPr>
      </w:pPr>
      <w:r>
        <w:rPr>
          <w:rFonts w:hint="eastAsia" w:ascii="宋体" w:hAnsi="宋体" w:cs="宋体"/>
        </w:rPr>
        <w:t>（15）电动滚筒生产厂家出厂前需对永磁滚筒进行空载、重载、过载、堵转等全参数性能测试并提供相应报告，报告内容至少包含空载反电势、负载反电势、d轴电感、q轴电感、定子电阻等数据，并绘制不同测试条件下的速度、电流、输出功率、效率、机械特性曲线等。</w:t>
      </w:r>
    </w:p>
    <w:p w14:paraId="6881055B">
      <w:pPr>
        <w:autoSpaceDE w:val="0"/>
        <w:autoSpaceDN w:val="0"/>
        <w:spacing w:line="560" w:lineRule="exact"/>
        <w:ind w:firstLine="480" w:firstLineChars="200"/>
        <w:rPr>
          <w:rFonts w:hint="eastAsia" w:ascii="宋体" w:hAnsi="宋体" w:cs="宋体"/>
        </w:rPr>
      </w:pPr>
      <w:r>
        <w:rPr>
          <w:rFonts w:hint="eastAsia" w:ascii="宋体" w:hAnsi="宋体" w:cs="宋体"/>
        </w:rPr>
        <w:t>（16）电动滚筒需符合国家能耗政策的要求，能效等级满足一级能效，永磁滚筒生产厂家需提供产品的节能认证证书。</w:t>
      </w:r>
    </w:p>
    <w:p w14:paraId="2C77708F">
      <w:pPr>
        <w:autoSpaceDE w:val="0"/>
        <w:autoSpaceDN w:val="0"/>
        <w:spacing w:line="560" w:lineRule="exact"/>
        <w:ind w:firstLine="480" w:firstLineChars="200"/>
        <w:rPr>
          <w:rFonts w:hint="eastAsia" w:ascii="宋体" w:hAnsi="宋体" w:cs="宋体"/>
        </w:rPr>
      </w:pPr>
      <w:r>
        <w:rPr>
          <w:rFonts w:hint="eastAsia" w:ascii="宋体" w:hAnsi="宋体" w:cs="宋体"/>
        </w:rPr>
        <w:t>（17）电动滚筒的冷却装置技术要求与永磁电动机配套的冷却装置技术要求一致。由永磁滚筒生产厂家配套提供。</w:t>
      </w:r>
    </w:p>
    <w:p w14:paraId="631BCD0F">
      <w:pPr>
        <w:adjustRightInd w:val="0"/>
        <w:snapToGrid w:val="0"/>
        <w:spacing w:line="560" w:lineRule="exact"/>
        <w:ind w:firstLine="482" w:firstLineChars="200"/>
        <w:rPr>
          <w:rFonts w:hint="eastAsia" w:ascii="宋体" w:hAnsi="宋体" w:cs="宋体"/>
          <w:b/>
          <w:bCs/>
        </w:rPr>
      </w:pPr>
      <w:r>
        <w:rPr>
          <w:rFonts w:hint="eastAsia" w:ascii="宋体" w:hAnsi="宋体" w:cs="宋体"/>
          <w:b/>
          <w:bCs/>
        </w:rPr>
        <w:t>推荐厂家：江苏嘉轩、大连智鼎、山东博诚或相当于同等质量的产品。</w:t>
      </w:r>
    </w:p>
    <w:p w14:paraId="3D6F5089">
      <w:pPr>
        <w:adjustRightInd w:val="0"/>
        <w:snapToGrid w:val="0"/>
        <w:spacing w:line="560" w:lineRule="exact"/>
        <w:ind w:firstLine="482" w:firstLineChars="200"/>
        <w:rPr>
          <w:rFonts w:hint="eastAsia" w:ascii="宋体" w:hAnsi="宋体" w:cs="宋体"/>
          <w:b/>
          <w:bCs/>
        </w:rPr>
      </w:pPr>
      <w:r>
        <w:rPr>
          <w:rFonts w:hint="eastAsia" w:ascii="宋体" w:hAnsi="宋体" w:cs="宋体"/>
          <w:b/>
          <w:bCs/>
        </w:rPr>
        <w:t>3.变频器</w:t>
      </w:r>
    </w:p>
    <w:p w14:paraId="14A0A7BC">
      <w:pPr>
        <w:adjustRightInd w:val="0"/>
        <w:snapToGrid w:val="0"/>
        <w:spacing w:line="560" w:lineRule="exact"/>
        <w:ind w:firstLine="480" w:firstLineChars="200"/>
        <w:rPr>
          <w:rFonts w:hint="eastAsia" w:ascii="宋体" w:hAnsi="宋体" w:cs="宋体"/>
        </w:rPr>
      </w:pPr>
      <w:r>
        <w:rPr>
          <w:rFonts w:hint="eastAsia" w:ascii="宋体" w:hAnsi="宋体" w:cs="宋体"/>
        </w:rPr>
        <w:t>本项目带式输送机驱动装置配置采用永磁同步变频直驱方式。变频器采用</w:t>
      </w:r>
      <w:r>
        <w:rPr>
          <w:rFonts w:ascii="宋体" w:hAnsi="宋体" w:cs="宋体"/>
        </w:rPr>
        <w:t>矿用隔爆兼本质安全型交流变频器</w:t>
      </w:r>
      <w:r>
        <w:rPr>
          <w:rFonts w:hint="eastAsia" w:ascii="宋体" w:hAnsi="宋体" w:cs="宋体"/>
        </w:rPr>
        <w:t>，应分别由永磁同步电机和永磁同步电动滚筒厂家配套，以保证变频器和电机或电动滚筒的匹配性与协同运行可靠性。北翼和西翼集中大巷带式输送机用BPJ-1000/1140型(参考)，煤仓上口配仓带式输送机用BPJ-2×160/1140型(参考)；额定电压均为1140V，额定频率50Hz，</w:t>
      </w:r>
      <w:r>
        <w:rPr>
          <w:rFonts w:ascii="宋体" w:hAnsi="宋体" w:cs="宋体"/>
        </w:rPr>
        <w:t>输出频率：0-60H</w:t>
      </w:r>
      <w:r>
        <w:rPr>
          <w:rFonts w:hint="eastAsia" w:ascii="宋体" w:hAnsi="宋体" w:cs="宋体"/>
        </w:rPr>
        <w:t>z（</w:t>
      </w:r>
      <w:r>
        <w:rPr>
          <w:rFonts w:ascii="宋体" w:hAnsi="宋体" w:cs="宋体"/>
        </w:rPr>
        <w:t>带速4.5m/s时对应电机频率为50H</w:t>
      </w:r>
      <w:r>
        <w:rPr>
          <w:rFonts w:hint="eastAsia" w:ascii="宋体" w:hAnsi="宋体" w:cs="宋体"/>
        </w:rPr>
        <w:t>z</w:t>
      </w:r>
      <w:r>
        <w:rPr>
          <w:rFonts w:ascii="宋体" w:hAnsi="宋体" w:cs="宋体"/>
        </w:rPr>
        <w:t>）与电机匹配。控制模式：标量、直接转矩控制模式V/F、DTC</w:t>
      </w:r>
      <w:r>
        <w:rPr>
          <w:rFonts w:hint="eastAsia" w:ascii="宋体" w:hAnsi="宋体" w:cs="宋体"/>
        </w:rPr>
        <w:t>；</w:t>
      </w:r>
      <w:r>
        <w:rPr>
          <w:rFonts w:ascii="宋体" w:hAnsi="宋体" w:cs="宋体"/>
        </w:rPr>
        <w:t>控制功能：近控、远程</w:t>
      </w:r>
      <w:r>
        <w:rPr>
          <w:rFonts w:hint="eastAsia" w:ascii="宋体" w:hAnsi="宋体" w:cs="宋体"/>
        </w:rPr>
        <w:t>；</w:t>
      </w:r>
      <w:r>
        <w:rPr>
          <w:rFonts w:ascii="宋体" w:hAnsi="宋体" w:cs="宋体"/>
        </w:rPr>
        <w:t>冷却方式：水冷</w:t>
      </w:r>
      <w:r>
        <w:rPr>
          <w:rFonts w:hint="eastAsia" w:ascii="宋体" w:hAnsi="宋体" w:cs="宋体"/>
        </w:rPr>
        <w:t>。</w:t>
      </w:r>
    </w:p>
    <w:p w14:paraId="3A1312CD">
      <w:pPr>
        <w:adjustRightInd w:val="0"/>
        <w:snapToGrid w:val="0"/>
        <w:spacing w:line="560" w:lineRule="exact"/>
        <w:ind w:firstLine="480" w:firstLineChars="200"/>
        <w:rPr>
          <w:rFonts w:hint="eastAsia" w:ascii="宋体" w:hAnsi="宋体" w:cs="宋体"/>
        </w:rPr>
      </w:pPr>
      <w:r>
        <w:rPr>
          <w:rFonts w:hint="eastAsia" w:ascii="宋体" w:hAnsi="宋体" w:cs="宋体"/>
        </w:rPr>
        <w:t>变频器的</w:t>
      </w:r>
      <w:r>
        <w:rPr>
          <w:rFonts w:ascii="宋体" w:hAnsi="宋体" w:cs="宋体"/>
        </w:rPr>
        <w:t>基本功能</w:t>
      </w:r>
      <w:r>
        <w:rPr>
          <w:rFonts w:hint="eastAsia" w:ascii="宋体" w:hAnsi="宋体" w:cs="宋体"/>
        </w:rPr>
        <w:t>：</w:t>
      </w:r>
    </w:p>
    <w:p w14:paraId="72C3BF58">
      <w:pPr>
        <w:adjustRightInd w:val="0"/>
        <w:snapToGrid w:val="0"/>
        <w:spacing w:line="560" w:lineRule="exact"/>
        <w:ind w:firstLine="480" w:firstLineChars="200"/>
        <w:rPr>
          <w:rFonts w:hint="eastAsia" w:ascii="宋体" w:hAnsi="宋体" w:cs="宋体"/>
        </w:rPr>
      </w:pPr>
      <w:r>
        <w:rPr>
          <w:rFonts w:hint="eastAsia" w:ascii="宋体" w:hAnsi="宋体" w:cs="宋体"/>
        </w:rPr>
        <w:t>（1）</w:t>
      </w:r>
      <w:r>
        <w:rPr>
          <w:rFonts w:ascii="宋体" w:hAnsi="宋体" w:cs="宋体"/>
        </w:rPr>
        <w:t>过载能力：150%额定电流60s、180%额定电流10s；</w:t>
      </w:r>
    </w:p>
    <w:p w14:paraId="0F421C27">
      <w:pPr>
        <w:adjustRightInd w:val="0"/>
        <w:snapToGrid w:val="0"/>
        <w:spacing w:line="560" w:lineRule="exact"/>
        <w:ind w:firstLine="480" w:firstLineChars="200"/>
        <w:rPr>
          <w:rFonts w:hint="eastAsia" w:ascii="宋体" w:hAnsi="宋体" w:cs="宋体"/>
        </w:rPr>
      </w:pPr>
      <w:r>
        <w:rPr>
          <w:rFonts w:hint="eastAsia" w:ascii="宋体" w:hAnsi="宋体" w:cs="宋体"/>
        </w:rPr>
        <w:t>（2）</w:t>
      </w:r>
      <w:r>
        <w:rPr>
          <w:rFonts w:ascii="宋体" w:hAnsi="宋体" w:cs="宋体"/>
        </w:rPr>
        <w:t>防护等级IP5</w:t>
      </w:r>
      <w:r>
        <w:rPr>
          <w:rFonts w:hint="eastAsia" w:ascii="宋体" w:hAnsi="宋体" w:cs="宋体"/>
        </w:rPr>
        <w:t>5</w:t>
      </w:r>
      <w:r>
        <w:rPr>
          <w:rFonts w:ascii="宋体" w:hAnsi="宋体" w:cs="宋体"/>
        </w:rPr>
        <w:t>；</w:t>
      </w:r>
    </w:p>
    <w:p w14:paraId="15630FC2">
      <w:pPr>
        <w:adjustRightInd w:val="0"/>
        <w:snapToGrid w:val="0"/>
        <w:spacing w:line="560" w:lineRule="exact"/>
        <w:ind w:firstLine="480" w:firstLineChars="200"/>
        <w:rPr>
          <w:rFonts w:hint="eastAsia" w:ascii="宋体" w:hAnsi="宋体" w:cs="宋体"/>
        </w:rPr>
      </w:pPr>
      <w:r>
        <w:rPr>
          <w:rFonts w:hint="eastAsia" w:ascii="宋体" w:hAnsi="宋体" w:cs="宋体"/>
        </w:rPr>
        <w:t>（3）</w:t>
      </w:r>
      <w:r>
        <w:rPr>
          <w:rFonts w:ascii="宋体" w:hAnsi="宋体" w:cs="宋体"/>
        </w:rPr>
        <w:t>起动转矩1.5</w:t>
      </w:r>
      <w:r>
        <w:rPr>
          <w:rFonts w:hint="eastAsia" w:ascii="宋体" w:hAnsi="宋体" w:cs="宋体"/>
        </w:rPr>
        <w:t>-</w:t>
      </w:r>
      <w:r>
        <w:rPr>
          <w:rFonts w:ascii="宋体" w:hAnsi="宋体" w:cs="宋体"/>
        </w:rPr>
        <w:t>2倍，实现软起动和软停车，减小起动电流；</w:t>
      </w:r>
    </w:p>
    <w:p w14:paraId="00DD6AA8">
      <w:pPr>
        <w:adjustRightInd w:val="0"/>
        <w:snapToGrid w:val="0"/>
        <w:spacing w:line="560" w:lineRule="exact"/>
        <w:ind w:firstLine="480" w:firstLineChars="200"/>
        <w:rPr>
          <w:rFonts w:hint="eastAsia" w:ascii="宋体" w:hAnsi="宋体" w:cs="宋体"/>
        </w:rPr>
      </w:pPr>
      <w:r>
        <w:rPr>
          <w:rFonts w:hint="eastAsia" w:ascii="宋体" w:hAnsi="宋体" w:cs="宋体"/>
        </w:rPr>
        <w:t>（4）</w:t>
      </w:r>
      <w:r>
        <w:rPr>
          <w:rFonts w:ascii="宋体" w:hAnsi="宋体" w:cs="宋体"/>
        </w:rPr>
        <w:t>内置PID调节器，保证在1</w:t>
      </w:r>
      <w:r>
        <w:rPr>
          <w:rFonts w:hint="eastAsia" w:ascii="宋体" w:hAnsi="宋体" w:cs="宋体"/>
        </w:rPr>
        <w:t>:</w:t>
      </w:r>
      <w:r>
        <w:rPr>
          <w:rFonts w:ascii="宋体" w:hAnsi="宋体" w:cs="宋体"/>
        </w:rPr>
        <w:t>10的速度范围内，速度精度误差＜0.5%</w:t>
      </w:r>
      <w:r>
        <w:rPr>
          <w:rFonts w:hint="eastAsia" w:ascii="宋体" w:hAnsi="宋体" w:cs="宋体"/>
        </w:rPr>
        <w:t>；</w:t>
      </w:r>
    </w:p>
    <w:p w14:paraId="09A41B0A">
      <w:pPr>
        <w:adjustRightInd w:val="0"/>
        <w:snapToGrid w:val="0"/>
        <w:spacing w:line="560" w:lineRule="exact"/>
        <w:ind w:firstLine="480" w:firstLineChars="200"/>
        <w:rPr>
          <w:rFonts w:hint="eastAsia" w:ascii="宋体" w:hAnsi="宋体" w:cs="宋体"/>
        </w:rPr>
      </w:pPr>
      <w:r>
        <w:rPr>
          <w:rFonts w:hint="eastAsia" w:ascii="宋体" w:hAnsi="宋体" w:cs="宋体"/>
        </w:rPr>
        <w:t>（5）</w:t>
      </w:r>
      <w:r>
        <w:rPr>
          <w:rFonts w:ascii="宋体" w:hAnsi="宋体" w:cs="宋体"/>
        </w:rPr>
        <w:t>变频器功率因素达到0.95以上；</w:t>
      </w:r>
    </w:p>
    <w:p w14:paraId="644934AF">
      <w:pPr>
        <w:adjustRightInd w:val="0"/>
        <w:snapToGrid w:val="0"/>
        <w:spacing w:line="560" w:lineRule="exact"/>
        <w:ind w:firstLine="480" w:firstLineChars="200"/>
        <w:rPr>
          <w:rFonts w:hint="eastAsia" w:ascii="宋体" w:hAnsi="宋体" w:cs="宋体"/>
        </w:rPr>
      </w:pPr>
      <w:r>
        <w:rPr>
          <w:rFonts w:hint="eastAsia" w:ascii="宋体" w:hAnsi="宋体" w:cs="宋体"/>
        </w:rPr>
        <w:t>（6）</w:t>
      </w:r>
      <w:r>
        <w:rPr>
          <w:rFonts w:ascii="宋体" w:hAnsi="宋体" w:cs="宋体"/>
        </w:rPr>
        <w:t>变频器通过电磁兼容测试，符合国家相关标准，变频器总谐波含量＜5％；</w:t>
      </w:r>
    </w:p>
    <w:p w14:paraId="59DD7307">
      <w:pPr>
        <w:adjustRightInd w:val="0"/>
        <w:snapToGrid w:val="0"/>
        <w:spacing w:line="560" w:lineRule="exact"/>
        <w:ind w:firstLine="480" w:firstLineChars="200"/>
        <w:rPr>
          <w:rFonts w:hint="eastAsia" w:ascii="宋体" w:hAnsi="宋体" w:cs="宋体"/>
        </w:rPr>
      </w:pPr>
      <w:r>
        <w:rPr>
          <w:rFonts w:hint="eastAsia" w:ascii="宋体" w:hAnsi="宋体" w:cs="宋体"/>
        </w:rPr>
        <w:t>（7）</w:t>
      </w:r>
      <w:r>
        <w:rPr>
          <w:rFonts w:ascii="宋体" w:hAnsi="宋体" w:cs="宋体"/>
        </w:rPr>
        <w:t>变频器能远距离操作，并可对其进行远程/本地控制的切换，具有多段速选择功能；含通讯线及附件，满足现场使用</w:t>
      </w:r>
      <w:r>
        <w:rPr>
          <w:rFonts w:hint="eastAsia" w:ascii="宋体" w:hAnsi="宋体" w:cs="宋体"/>
        </w:rPr>
        <w:t>；</w:t>
      </w:r>
    </w:p>
    <w:p w14:paraId="65B9AD43">
      <w:pPr>
        <w:adjustRightInd w:val="0"/>
        <w:snapToGrid w:val="0"/>
        <w:spacing w:line="560" w:lineRule="exact"/>
        <w:ind w:firstLine="480" w:firstLineChars="200"/>
        <w:rPr>
          <w:rFonts w:hint="eastAsia" w:ascii="宋体" w:hAnsi="宋体" w:cs="宋体"/>
        </w:rPr>
      </w:pPr>
      <w:r>
        <w:rPr>
          <w:rFonts w:hint="eastAsia" w:ascii="宋体" w:hAnsi="宋体" w:cs="宋体"/>
        </w:rPr>
        <w:t>（8）</w:t>
      </w:r>
      <w:r>
        <w:rPr>
          <w:rFonts w:ascii="宋体" w:hAnsi="宋体" w:cs="宋体"/>
        </w:rPr>
        <w:t>具有CAN、RS485等多种通讯接口，可实现与上位机通讯、实现多台设备集中控制运行，将运行数据传送至地面调度室进行远程监控；</w:t>
      </w:r>
    </w:p>
    <w:p w14:paraId="7E20F20F">
      <w:pPr>
        <w:adjustRightInd w:val="0"/>
        <w:snapToGrid w:val="0"/>
        <w:spacing w:line="560" w:lineRule="exact"/>
        <w:ind w:firstLine="480" w:firstLineChars="200"/>
        <w:rPr>
          <w:rFonts w:hint="eastAsia" w:ascii="宋体" w:hAnsi="宋体" w:cs="宋体"/>
        </w:rPr>
      </w:pPr>
      <w:r>
        <w:rPr>
          <w:rFonts w:hint="eastAsia" w:ascii="宋体" w:hAnsi="宋体" w:cs="宋体"/>
        </w:rPr>
        <w:t>（9）</w:t>
      </w:r>
      <w:r>
        <w:rPr>
          <w:rFonts w:ascii="宋体" w:hAnsi="宋体" w:cs="宋体"/>
        </w:rPr>
        <w:t>具有多路数字、模拟I/O接口</w:t>
      </w:r>
      <w:r>
        <w:rPr>
          <w:rFonts w:hint="eastAsia" w:ascii="宋体" w:hAnsi="宋体" w:cs="宋体"/>
        </w:rPr>
        <w:t>；</w:t>
      </w:r>
    </w:p>
    <w:p w14:paraId="41DE92C7">
      <w:pPr>
        <w:adjustRightInd w:val="0"/>
        <w:snapToGrid w:val="0"/>
        <w:spacing w:line="560" w:lineRule="exact"/>
        <w:ind w:firstLine="480" w:firstLineChars="200"/>
        <w:rPr>
          <w:rFonts w:hint="eastAsia" w:ascii="宋体" w:hAnsi="宋体" w:cs="宋体"/>
        </w:rPr>
      </w:pPr>
      <w:r>
        <w:rPr>
          <w:rFonts w:hint="eastAsia" w:ascii="宋体" w:hAnsi="宋体" w:cs="宋体"/>
        </w:rPr>
        <w:t>（10）</w:t>
      </w:r>
      <w:r>
        <w:rPr>
          <w:rFonts w:ascii="宋体" w:hAnsi="宋体" w:cs="宋体"/>
        </w:rPr>
        <w:t>具有友好、快捷的中文系统界面，标准化设计；界面显示内容丰富且直观形象，能够显示变频器状态变量的实时显示和监控</w:t>
      </w:r>
      <w:r>
        <w:rPr>
          <w:rFonts w:hint="eastAsia" w:ascii="宋体" w:hAnsi="宋体" w:cs="宋体"/>
        </w:rPr>
        <w:t>；</w:t>
      </w:r>
    </w:p>
    <w:p w14:paraId="291F20BF">
      <w:pPr>
        <w:adjustRightInd w:val="0"/>
        <w:snapToGrid w:val="0"/>
        <w:spacing w:line="560" w:lineRule="exact"/>
        <w:ind w:firstLine="480" w:firstLineChars="200"/>
        <w:rPr>
          <w:rFonts w:hint="eastAsia" w:ascii="宋体" w:hAnsi="宋体" w:cs="宋体"/>
        </w:rPr>
      </w:pPr>
      <w:r>
        <w:rPr>
          <w:rFonts w:hint="eastAsia" w:ascii="宋体" w:hAnsi="宋体" w:cs="宋体"/>
        </w:rPr>
        <w:t>（11）</w:t>
      </w:r>
      <w:r>
        <w:rPr>
          <w:rFonts w:ascii="宋体" w:hAnsi="宋体" w:cs="宋体"/>
        </w:rPr>
        <w:t>变频器标配输入、输出滤波电抗器，有效抑制谐波干扰</w:t>
      </w:r>
      <w:r>
        <w:rPr>
          <w:rFonts w:hint="eastAsia" w:ascii="宋体" w:hAnsi="宋体" w:cs="宋体"/>
        </w:rPr>
        <w:t>；</w:t>
      </w:r>
    </w:p>
    <w:p w14:paraId="48990846">
      <w:pPr>
        <w:adjustRightInd w:val="0"/>
        <w:snapToGrid w:val="0"/>
        <w:spacing w:line="560" w:lineRule="exact"/>
        <w:ind w:firstLine="480" w:firstLineChars="200"/>
        <w:rPr>
          <w:rFonts w:hint="eastAsia" w:ascii="宋体" w:hAnsi="宋体" w:cs="宋体"/>
        </w:rPr>
      </w:pPr>
      <w:r>
        <w:rPr>
          <w:rFonts w:hint="eastAsia" w:ascii="宋体" w:hAnsi="宋体" w:cs="宋体"/>
        </w:rPr>
        <w:t>（12）</w:t>
      </w:r>
      <w:r>
        <w:rPr>
          <w:rFonts w:ascii="宋体" w:hAnsi="宋体" w:cs="宋体"/>
        </w:rPr>
        <w:t>保护功能：具有过载、短路、缺相、漏电闭锁、过压、欠压、过热等保护功能</w:t>
      </w:r>
      <w:r>
        <w:rPr>
          <w:rFonts w:hint="eastAsia" w:ascii="宋体" w:hAnsi="宋体" w:cs="宋体"/>
        </w:rPr>
        <w:t>；</w:t>
      </w:r>
    </w:p>
    <w:p w14:paraId="21B7678D">
      <w:pPr>
        <w:adjustRightInd w:val="0"/>
        <w:snapToGrid w:val="0"/>
        <w:spacing w:line="560" w:lineRule="exact"/>
        <w:ind w:firstLine="480" w:firstLineChars="200"/>
        <w:rPr>
          <w:rFonts w:hint="eastAsia" w:ascii="宋体" w:hAnsi="宋体" w:cs="宋体"/>
        </w:rPr>
      </w:pPr>
      <w:r>
        <w:rPr>
          <w:rFonts w:hint="eastAsia" w:ascii="宋体" w:hAnsi="宋体" w:cs="宋体"/>
        </w:rPr>
        <w:t>（13）</w:t>
      </w:r>
      <w:r>
        <w:rPr>
          <w:rFonts w:ascii="宋体" w:hAnsi="宋体" w:cs="宋体"/>
        </w:rPr>
        <w:t>柜体颜色：由业主确定</w:t>
      </w:r>
      <w:r>
        <w:rPr>
          <w:rFonts w:hint="eastAsia" w:ascii="宋体" w:hAnsi="宋体" w:cs="宋体"/>
        </w:rPr>
        <w:t>；</w:t>
      </w:r>
    </w:p>
    <w:p w14:paraId="7CFF8F18">
      <w:pPr>
        <w:adjustRightInd w:val="0"/>
        <w:snapToGrid w:val="0"/>
        <w:spacing w:line="560" w:lineRule="exact"/>
        <w:ind w:firstLine="480" w:firstLineChars="200"/>
        <w:rPr>
          <w:rFonts w:hint="eastAsia" w:ascii="宋体" w:hAnsi="宋体" w:cs="宋体"/>
        </w:rPr>
      </w:pPr>
      <w:r>
        <w:rPr>
          <w:rFonts w:hint="eastAsia" w:ascii="宋体" w:hAnsi="宋体" w:cs="宋体"/>
        </w:rPr>
        <w:t>（14）</w:t>
      </w:r>
      <w:r>
        <w:rPr>
          <w:rFonts w:ascii="宋体" w:hAnsi="宋体" w:cs="宋体"/>
        </w:rPr>
        <w:t>产品须具有合格有效的生产许可证、防爆合格证、“MA”</w:t>
      </w:r>
      <w:r>
        <w:rPr>
          <w:rFonts w:hint="eastAsia" w:ascii="宋体" w:hAnsi="宋体" w:cs="宋体"/>
        </w:rPr>
        <w:t>矿用产品安全标志证</w:t>
      </w:r>
      <w:r>
        <w:rPr>
          <w:rFonts w:ascii="宋体" w:hAnsi="宋体" w:cs="宋体"/>
        </w:rPr>
        <w:t>及出厂质量检验合格证。</w:t>
      </w:r>
    </w:p>
    <w:p w14:paraId="247B70BC">
      <w:pPr>
        <w:adjustRightInd w:val="0"/>
        <w:snapToGrid w:val="0"/>
        <w:spacing w:line="560" w:lineRule="exact"/>
        <w:ind w:firstLine="480" w:firstLineChars="200"/>
        <w:rPr>
          <w:rFonts w:hint="eastAsia" w:ascii="宋体" w:hAnsi="宋体" w:cs="宋体"/>
        </w:rPr>
      </w:pPr>
      <w:r>
        <w:rPr>
          <w:rFonts w:hint="eastAsia" w:ascii="宋体" w:hAnsi="宋体" w:cs="宋体"/>
        </w:rPr>
        <w:t>（15）北翼大巷带式</w:t>
      </w:r>
      <w:r>
        <w:rPr>
          <w:rFonts w:ascii="宋体" w:hAnsi="宋体" w:cs="宋体"/>
        </w:rPr>
        <w:t>输送机共安装</w:t>
      </w:r>
      <w:r>
        <w:rPr>
          <w:rFonts w:hint="eastAsia" w:ascii="宋体" w:hAnsi="宋体" w:cs="宋体"/>
        </w:rPr>
        <w:t>5</w:t>
      </w:r>
      <w:r>
        <w:rPr>
          <w:rFonts w:ascii="宋体" w:hAnsi="宋体" w:cs="宋体"/>
        </w:rPr>
        <w:t>台</w:t>
      </w:r>
      <w:r>
        <w:rPr>
          <w:rFonts w:hint="eastAsia" w:ascii="宋体" w:hAnsi="宋体" w:cs="宋体"/>
        </w:rPr>
        <w:t>矿用隔爆型</w:t>
      </w:r>
      <w:r>
        <w:rPr>
          <w:rFonts w:ascii="宋体" w:hAnsi="宋体" w:cs="宋体"/>
        </w:rPr>
        <w:t>变频器</w:t>
      </w:r>
      <w:r>
        <w:rPr>
          <w:rFonts w:hint="eastAsia" w:ascii="宋体" w:hAnsi="宋体" w:cs="宋体"/>
        </w:rPr>
        <w:t>（其中4台用于头部驱动电机，1台用于尾部驱动电机），</w:t>
      </w:r>
      <w:r>
        <w:rPr>
          <w:rFonts w:ascii="宋体" w:hAnsi="宋体" w:cs="宋体"/>
        </w:rPr>
        <w:t>用于</w:t>
      </w:r>
      <w:r>
        <w:rPr>
          <w:rFonts w:hint="eastAsia" w:ascii="宋体" w:hAnsi="宋体" w:cs="宋体"/>
        </w:rPr>
        <w:t>北翼大巷带式</w:t>
      </w:r>
      <w:r>
        <w:rPr>
          <w:rFonts w:ascii="宋体" w:hAnsi="宋体" w:cs="宋体"/>
        </w:rPr>
        <w:t>输送机（</w:t>
      </w:r>
      <w:r>
        <w:rPr>
          <w:rFonts w:hint="eastAsia" w:ascii="宋体" w:hAnsi="宋体" w:cs="宋体"/>
        </w:rPr>
        <w:t>80</w:t>
      </w:r>
      <w:r>
        <w:rPr>
          <w:rFonts w:ascii="宋体" w:hAnsi="宋体" w:cs="宋体"/>
        </w:rPr>
        <w:t>0kW，</w:t>
      </w:r>
      <w:r>
        <w:rPr>
          <w:rFonts w:hint="eastAsia" w:ascii="宋体" w:hAnsi="宋体" w:cs="宋体"/>
        </w:rPr>
        <w:t>1140V</w:t>
      </w:r>
      <w:r>
        <w:rPr>
          <w:rFonts w:ascii="宋体" w:hAnsi="宋体" w:cs="宋体"/>
        </w:rPr>
        <w:t>）</w:t>
      </w:r>
      <w:r>
        <w:rPr>
          <w:rFonts w:hint="eastAsia" w:ascii="宋体" w:hAnsi="宋体" w:cs="宋体"/>
        </w:rPr>
        <w:t>永磁同步电机的</w:t>
      </w:r>
      <w:r>
        <w:rPr>
          <w:rFonts w:ascii="宋体" w:hAnsi="宋体" w:cs="宋体"/>
        </w:rPr>
        <w:t>变频驱动</w:t>
      </w:r>
      <w:r>
        <w:rPr>
          <w:rFonts w:hint="eastAsia" w:ascii="宋体" w:hAnsi="宋体" w:cs="宋体"/>
        </w:rPr>
        <w:t>；西翼大巷带式</w:t>
      </w:r>
      <w:r>
        <w:rPr>
          <w:rFonts w:ascii="宋体" w:hAnsi="宋体" w:cs="宋体"/>
        </w:rPr>
        <w:t>输送机共安装</w:t>
      </w:r>
      <w:r>
        <w:rPr>
          <w:rFonts w:hint="eastAsia" w:ascii="宋体" w:hAnsi="宋体" w:cs="宋体"/>
        </w:rPr>
        <w:t>2</w:t>
      </w:r>
      <w:r>
        <w:rPr>
          <w:rFonts w:ascii="宋体" w:hAnsi="宋体" w:cs="宋体"/>
        </w:rPr>
        <w:t>台</w:t>
      </w:r>
      <w:r>
        <w:rPr>
          <w:rFonts w:hint="eastAsia" w:ascii="宋体" w:hAnsi="宋体" w:cs="宋体"/>
        </w:rPr>
        <w:t>矿用隔爆型</w:t>
      </w:r>
      <w:r>
        <w:rPr>
          <w:rFonts w:ascii="宋体" w:hAnsi="宋体" w:cs="宋体"/>
        </w:rPr>
        <w:t>变频器</w:t>
      </w:r>
      <w:r>
        <w:rPr>
          <w:rFonts w:hint="eastAsia" w:ascii="宋体" w:hAnsi="宋体" w:cs="宋体"/>
        </w:rPr>
        <w:t>，</w:t>
      </w:r>
      <w:r>
        <w:rPr>
          <w:rFonts w:ascii="宋体" w:hAnsi="宋体" w:cs="宋体"/>
        </w:rPr>
        <w:t>用于</w:t>
      </w:r>
      <w:r>
        <w:rPr>
          <w:rFonts w:hint="eastAsia" w:ascii="宋体" w:hAnsi="宋体" w:cs="宋体"/>
        </w:rPr>
        <w:t>西翼大巷带式</w:t>
      </w:r>
      <w:r>
        <w:rPr>
          <w:rFonts w:ascii="宋体" w:hAnsi="宋体" w:cs="宋体"/>
        </w:rPr>
        <w:t>输送机（</w:t>
      </w:r>
      <w:r>
        <w:rPr>
          <w:rFonts w:hint="eastAsia" w:ascii="宋体" w:hAnsi="宋体" w:cs="宋体"/>
        </w:rPr>
        <w:t>80</w:t>
      </w:r>
      <w:r>
        <w:rPr>
          <w:rFonts w:ascii="宋体" w:hAnsi="宋体" w:cs="宋体"/>
        </w:rPr>
        <w:t>0kW，</w:t>
      </w:r>
      <w:r>
        <w:rPr>
          <w:rFonts w:hint="eastAsia" w:ascii="宋体" w:hAnsi="宋体" w:cs="宋体"/>
        </w:rPr>
        <w:t>1140V</w:t>
      </w:r>
      <w:r>
        <w:rPr>
          <w:rFonts w:ascii="宋体" w:hAnsi="宋体" w:cs="宋体"/>
        </w:rPr>
        <w:t>）</w:t>
      </w:r>
      <w:r>
        <w:rPr>
          <w:rFonts w:hint="eastAsia" w:ascii="宋体" w:hAnsi="宋体" w:cs="宋体"/>
        </w:rPr>
        <w:t>头部2台永磁同步电机的</w:t>
      </w:r>
      <w:r>
        <w:rPr>
          <w:rFonts w:ascii="宋体" w:hAnsi="宋体" w:cs="宋体"/>
        </w:rPr>
        <w:t>变频驱动</w:t>
      </w:r>
      <w:r>
        <w:rPr>
          <w:rFonts w:hint="eastAsia" w:ascii="宋体" w:hAnsi="宋体" w:cs="宋体"/>
        </w:rPr>
        <w:t>；上述</w:t>
      </w:r>
      <w:r>
        <w:rPr>
          <w:rFonts w:ascii="宋体" w:hAnsi="宋体" w:cs="宋体"/>
        </w:rPr>
        <w:t>变频器均为</w:t>
      </w:r>
      <w:r>
        <w:rPr>
          <w:rFonts w:hint="eastAsia" w:ascii="宋体" w:hAnsi="宋体" w:cs="宋体"/>
        </w:rPr>
        <w:t>矿用隔爆型</w:t>
      </w:r>
      <w:r>
        <w:rPr>
          <w:rFonts w:ascii="宋体" w:hAnsi="宋体" w:cs="宋体"/>
        </w:rPr>
        <w:t>，变频器与电动机均采用“一拖一”配置方式，一套</w:t>
      </w:r>
      <w:r>
        <w:rPr>
          <w:rFonts w:hint="eastAsia" w:ascii="宋体" w:hAnsi="宋体" w:cs="宋体"/>
        </w:rPr>
        <w:t>矿用隔爆型</w:t>
      </w:r>
      <w:r>
        <w:rPr>
          <w:rFonts w:ascii="宋体" w:hAnsi="宋体" w:cs="宋体"/>
        </w:rPr>
        <w:t>变频器驱动一台电机运行，变频器按主从原则输出功率和分配负载。</w:t>
      </w:r>
    </w:p>
    <w:p w14:paraId="5F24C694">
      <w:pPr>
        <w:adjustRightInd w:val="0"/>
        <w:snapToGrid w:val="0"/>
        <w:spacing w:line="560" w:lineRule="exact"/>
        <w:ind w:firstLine="480" w:firstLineChars="200"/>
        <w:rPr>
          <w:rFonts w:hint="eastAsia" w:ascii="宋体" w:hAnsi="宋体" w:cs="宋体"/>
        </w:rPr>
      </w:pPr>
      <w:r>
        <w:rPr>
          <w:rFonts w:ascii="宋体" w:hAnsi="宋体" w:cs="宋体"/>
        </w:rPr>
        <w:t>主系统通过光纤</w:t>
      </w:r>
      <w:r>
        <w:rPr>
          <w:rFonts w:hint="eastAsia" w:ascii="宋体" w:hAnsi="宋体" w:cs="宋体"/>
        </w:rPr>
        <w:t>将其它</w:t>
      </w:r>
      <w:r>
        <w:rPr>
          <w:rFonts w:ascii="宋体" w:hAnsi="宋体" w:cs="宋体"/>
        </w:rPr>
        <w:t>变频器连接起来，组成主</w:t>
      </w:r>
      <w:r>
        <w:rPr>
          <w:rFonts w:hint="eastAsia" w:ascii="宋体" w:hAnsi="宋体" w:cs="宋体"/>
        </w:rPr>
        <w:t>/</w:t>
      </w:r>
      <w:r>
        <w:rPr>
          <w:rFonts w:ascii="宋体" w:hAnsi="宋体" w:cs="宋体"/>
        </w:rPr>
        <w:t>从机链路。主</w:t>
      </w:r>
      <w:r>
        <w:rPr>
          <w:rFonts w:hint="eastAsia" w:ascii="宋体" w:hAnsi="宋体" w:cs="宋体"/>
        </w:rPr>
        <w:t>/</w:t>
      </w:r>
      <w:r>
        <w:rPr>
          <w:rFonts w:ascii="宋体" w:hAnsi="宋体" w:cs="宋体"/>
        </w:rPr>
        <w:t>从功能用于将</w:t>
      </w:r>
      <w:r>
        <w:rPr>
          <w:rFonts w:hint="eastAsia" w:ascii="宋体" w:hAnsi="宋体" w:cs="宋体"/>
        </w:rPr>
        <w:t>北翼大巷带式输送机</w:t>
      </w:r>
      <w:r>
        <w:rPr>
          <w:rFonts w:ascii="宋体" w:hAnsi="宋体" w:cs="宋体"/>
        </w:rPr>
        <w:t>变频器</w:t>
      </w:r>
      <w:r>
        <w:rPr>
          <w:rFonts w:hint="eastAsia" w:ascii="宋体" w:hAnsi="宋体" w:cs="宋体"/>
        </w:rPr>
        <w:t>（5台）</w:t>
      </w:r>
      <w:r>
        <w:rPr>
          <w:rFonts w:ascii="宋体" w:hAnsi="宋体" w:cs="宋体"/>
        </w:rPr>
        <w:t>连接在一起</w:t>
      </w:r>
      <w:r>
        <w:rPr>
          <w:rFonts w:hint="eastAsia" w:ascii="宋体" w:hAnsi="宋体" w:cs="宋体"/>
        </w:rPr>
        <w:t>，将西翼大巷带式输送机变频器（2台）连接在一起</w:t>
      </w:r>
      <w:r>
        <w:rPr>
          <w:rFonts w:ascii="宋体" w:hAnsi="宋体" w:cs="宋体"/>
        </w:rPr>
        <w:t>，</w:t>
      </w:r>
      <w:r>
        <w:rPr>
          <w:rFonts w:hint="eastAsia" w:ascii="宋体" w:hAnsi="宋体" w:cs="宋体"/>
        </w:rPr>
        <w:t>实现北翼大巷带式输送机</w:t>
      </w:r>
      <w:r>
        <w:rPr>
          <w:rFonts w:ascii="宋体" w:hAnsi="宋体" w:cs="宋体"/>
        </w:rPr>
        <w:t>变频器之间</w:t>
      </w:r>
      <w:r>
        <w:rPr>
          <w:rFonts w:hint="eastAsia" w:ascii="宋体" w:hAnsi="宋体" w:cs="宋体"/>
        </w:rPr>
        <w:t>、西翼大巷带式输送机变频器之间</w:t>
      </w:r>
      <w:r>
        <w:rPr>
          <w:rFonts w:ascii="宋体" w:hAnsi="宋体" w:cs="宋体"/>
        </w:rPr>
        <w:t>的负载平均分配。外部控制信号只连接到作为主机的变频器上</w:t>
      </w:r>
      <w:r>
        <w:rPr>
          <w:rFonts w:hint="eastAsia" w:ascii="宋体" w:hAnsi="宋体" w:cs="宋体"/>
        </w:rPr>
        <w:t>，</w:t>
      </w:r>
      <w:r>
        <w:rPr>
          <w:rFonts w:ascii="宋体" w:hAnsi="宋体" w:cs="宋体"/>
        </w:rPr>
        <w:t>主机</w:t>
      </w:r>
      <w:r>
        <w:rPr>
          <w:rFonts w:hint="eastAsia" w:ascii="宋体" w:hAnsi="宋体" w:cs="宋体"/>
        </w:rPr>
        <w:t>可</w:t>
      </w:r>
      <w:r>
        <w:rPr>
          <w:rFonts w:ascii="宋体" w:hAnsi="宋体" w:cs="宋体"/>
        </w:rPr>
        <w:t>通过光纤发送数据到从机，也可读取从机信息，从而实现平分负载和同启同停。</w:t>
      </w:r>
    </w:p>
    <w:p w14:paraId="726A49B6">
      <w:pPr>
        <w:adjustRightInd w:val="0"/>
        <w:snapToGrid w:val="0"/>
        <w:spacing w:line="560" w:lineRule="exact"/>
        <w:ind w:firstLine="482" w:firstLineChars="200"/>
        <w:rPr>
          <w:rFonts w:hint="eastAsia" w:ascii="宋体" w:hAnsi="宋体" w:cs="宋体"/>
          <w:b/>
          <w:bCs/>
        </w:rPr>
      </w:pPr>
      <w:r>
        <w:rPr>
          <w:rFonts w:hint="eastAsia" w:ascii="宋体" w:hAnsi="宋体" w:cs="宋体"/>
          <w:b/>
          <w:bCs/>
        </w:rPr>
        <w:t>推荐厂家：大连智鼎、华夏天信、新风光、山东欧瑞安或相当于同等质量的产品。</w:t>
      </w:r>
    </w:p>
    <w:p w14:paraId="5DA69846">
      <w:pPr>
        <w:adjustRightInd w:val="0"/>
        <w:snapToGrid w:val="0"/>
        <w:spacing w:line="560" w:lineRule="exact"/>
        <w:ind w:firstLine="482" w:firstLineChars="200"/>
        <w:rPr>
          <w:rFonts w:hint="eastAsia" w:ascii="宋体" w:hAnsi="宋体" w:cs="宋体"/>
          <w:b/>
          <w:bCs/>
        </w:rPr>
      </w:pPr>
      <w:r>
        <w:rPr>
          <w:rFonts w:hint="eastAsia" w:ascii="宋体" w:hAnsi="宋体" w:cs="宋体"/>
          <w:b/>
          <w:bCs/>
        </w:rPr>
        <w:t>4.液压快拆蛇簧联轴器</w:t>
      </w:r>
    </w:p>
    <w:p w14:paraId="7DFBC60D">
      <w:pPr>
        <w:adjustRightInd w:val="0"/>
        <w:snapToGrid w:val="0"/>
        <w:spacing w:line="560" w:lineRule="exact"/>
        <w:ind w:firstLine="480" w:firstLineChars="200"/>
        <w:rPr>
          <w:rFonts w:hint="eastAsia" w:ascii="宋体" w:hAnsi="宋体" w:cs="宋体"/>
        </w:rPr>
      </w:pPr>
      <w:r>
        <w:rPr>
          <w:rFonts w:hint="eastAsia" w:ascii="宋体" w:hAnsi="宋体" w:cs="宋体"/>
        </w:rPr>
        <w:t>本项目联轴器采用液压快拆式蛇簧联轴器。</w:t>
      </w:r>
    </w:p>
    <w:p w14:paraId="57619D16">
      <w:pPr>
        <w:adjustRightInd w:val="0"/>
        <w:snapToGrid w:val="0"/>
        <w:spacing w:line="560" w:lineRule="exact"/>
        <w:ind w:firstLine="480" w:firstLineChars="200"/>
        <w:rPr>
          <w:rFonts w:hint="eastAsia" w:ascii="宋体" w:hAnsi="宋体" w:cs="宋体"/>
        </w:rPr>
      </w:pPr>
      <w:r>
        <w:rPr>
          <w:rFonts w:hint="eastAsia" w:ascii="宋体" w:hAnsi="宋体" w:cs="宋体"/>
        </w:rPr>
        <w:t>联轴器孔径与轴为间隙配合，安装、拆卸快捷，减少安装、拆卸时间及场地环境限制。允许转速较高，在轴向、径向和角向具有良好的补偿能力，承受扭矩较大，适用于重型机械及通用机械场合。联轴器上方配有可拆卸的防护罩。</w:t>
      </w:r>
    </w:p>
    <w:p w14:paraId="44B0A29F">
      <w:pPr>
        <w:adjustRightInd w:val="0"/>
        <w:snapToGrid w:val="0"/>
        <w:spacing w:line="560" w:lineRule="exact"/>
        <w:ind w:firstLine="480" w:firstLineChars="200"/>
        <w:rPr>
          <w:rFonts w:hint="eastAsia" w:ascii="宋体" w:hAnsi="宋体" w:cs="宋体"/>
        </w:rPr>
      </w:pPr>
      <w:r>
        <w:rPr>
          <w:rFonts w:hint="eastAsia" w:ascii="宋体" w:hAnsi="宋体" w:cs="宋体"/>
        </w:rPr>
        <w:t>采用封闭式360°环形腔体，不使用密封元件，确保在使用过程中不发生泄漏现象。液压腔体内部采用特制油脂，在-60℃至260℃油脂体积及性能不发生变化，确保使用时内部压力不发生变化。液压联轴器的进油嘴与卸油嘴及液压轮毂，额定使用压力≥100MPa，工作压力≥65MPa，并且进油嘴与卸油嘴需为单向阀结构，液压轮毂应在圆周方向设置有360°的环形储油腔，保证轴面受力均匀。液压轮毂应包含圆弧键，以应对冲击、过载工况（不得采用矩形键）。液压轮毂应设置有轮毂重心的吊装孔，并留有智能接口，以便日后安装智能监测装置，智能监测装置要能对压力、温度进行实时监测及预警。</w:t>
      </w:r>
    </w:p>
    <w:p w14:paraId="444F453E">
      <w:pPr>
        <w:adjustRightInd w:val="0"/>
        <w:snapToGrid w:val="0"/>
        <w:spacing w:line="560" w:lineRule="exact"/>
        <w:ind w:firstLine="482" w:firstLineChars="200"/>
        <w:rPr>
          <w:rFonts w:hint="eastAsia" w:ascii="宋体" w:hAnsi="宋体" w:cs="宋体"/>
          <w:b/>
          <w:bCs/>
        </w:rPr>
      </w:pPr>
      <w:r>
        <w:rPr>
          <w:rFonts w:hint="eastAsia" w:ascii="宋体" w:hAnsi="宋体" w:cs="宋体"/>
          <w:b/>
          <w:bCs/>
        </w:rPr>
        <w:t>推荐厂家：北京巴什卡、上海精基、山西乐兆、西伯瑞或相当于同等质量的产品。</w:t>
      </w:r>
    </w:p>
    <w:p w14:paraId="2FAF48DF">
      <w:pPr>
        <w:spacing w:line="560" w:lineRule="exact"/>
        <w:ind w:firstLine="480"/>
        <w:rPr>
          <w:rFonts w:hint="eastAsia" w:ascii="宋体" w:hAnsi="宋体" w:cs="宋体"/>
          <w:b/>
          <w:bCs/>
        </w:rPr>
      </w:pPr>
      <w:r>
        <w:rPr>
          <w:rFonts w:hint="eastAsia" w:ascii="宋体" w:hAnsi="宋体" w:cs="宋体"/>
          <w:b/>
          <w:bCs/>
        </w:rPr>
        <w:t>5.盘式制动器</w:t>
      </w:r>
    </w:p>
    <w:p w14:paraId="228C6AC0">
      <w:pPr>
        <w:adjustRightInd w:val="0"/>
        <w:snapToGrid w:val="0"/>
        <w:spacing w:line="560" w:lineRule="exact"/>
        <w:ind w:firstLine="480" w:firstLineChars="200"/>
        <w:rPr>
          <w:rFonts w:hint="eastAsia" w:ascii="宋体" w:hAnsi="宋体" w:cs="宋体"/>
        </w:rPr>
      </w:pPr>
      <w:r>
        <w:rPr>
          <w:rFonts w:hint="eastAsia" w:ascii="宋体" w:hAnsi="宋体" w:cs="宋体"/>
        </w:rPr>
        <w:t>（1）制动装置采用盘式制动器，具备恒力矩制动功能，制动盘材质和制动力矩不小于技术要求，由厂家进行核算；制动液压站油箱配置温度传感器；制动装置应具有应急手动松闸功能；</w:t>
      </w:r>
    </w:p>
    <w:p w14:paraId="4DA1EA40">
      <w:pPr>
        <w:adjustRightInd w:val="0"/>
        <w:snapToGrid w:val="0"/>
        <w:spacing w:line="560" w:lineRule="exact"/>
        <w:ind w:firstLine="480" w:firstLineChars="200"/>
        <w:rPr>
          <w:rFonts w:hint="eastAsia" w:ascii="宋体" w:hAnsi="宋体" w:cs="宋体"/>
        </w:rPr>
      </w:pPr>
      <w:r>
        <w:rPr>
          <w:rFonts w:hint="eastAsia" w:ascii="宋体" w:hAnsi="宋体" w:cs="宋体"/>
        </w:rPr>
        <w:t>（2）制动器应能实现输送机的可控启动；</w:t>
      </w:r>
    </w:p>
    <w:p w14:paraId="01DC5F6D">
      <w:pPr>
        <w:adjustRightInd w:val="0"/>
        <w:snapToGrid w:val="0"/>
        <w:spacing w:line="560" w:lineRule="exact"/>
        <w:ind w:firstLine="480" w:firstLineChars="200"/>
        <w:rPr>
          <w:rFonts w:hint="eastAsia" w:ascii="宋体" w:hAnsi="宋体" w:cs="宋体"/>
        </w:rPr>
      </w:pPr>
      <w:r>
        <w:rPr>
          <w:rFonts w:hint="eastAsia" w:ascii="宋体" w:hAnsi="宋体" w:cs="宋体"/>
        </w:rPr>
        <w:t>制动器应能够实现可控制动停车，避免输送带在停车过程中张力急剧变化而导致输送带“堆叠”；系统突然断电时，仍能确保带式输送机平稳地减速停车；制动器应具有液压失效保护功能；</w:t>
      </w:r>
    </w:p>
    <w:p w14:paraId="361678E4">
      <w:pPr>
        <w:adjustRightInd w:val="0"/>
        <w:snapToGrid w:val="0"/>
        <w:spacing w:line="560" w:lineRule="exact"/>
        <w:ind w:firstLine="480" w:firstLineChars="200"/>
        <w:rPr>
          <w:rFonts w:hint="eastAsia" w:ascii="宋体" w:hAnsi="宋体" w:cs="宋体"/>
        </w:rPr>
      </w:pPr>
      <w:r>
        <w:rPr>
          <w:rFonts w:hint="eastAsia" w:ascii="宋体" w:hAnsi="宋体" w:cs="宋体"/>
        </w:rPr>
        <w:t>（3）制动器应设有完善的安全闭锁保护功能， 液压系统应有压力可调缓慢施闸的功能。当制动器工作时应向主机控制系统发出施闸信号；</w:t>
      </w:r>
    </w:p>
    <w:p w14:paraId="1BA6B587">
      <w:pPr>
        <w:adjustRightInd w:val="0"/>
        <w:snapToGrid w:val="0"/>
        <w:spacing w:line="560" w:lineRule="exact"/>
        <w:ind w:firstLine="480" w:firstLineChars="200"/>
        <w:rPr>
          <w:rFonts w:hint="eastAsia" w:ascii="宋体" w:hAnsi="宋体" w:cs="宋体"/>
        </w:rPr>
      </w:pPr>
      <w:r>
        <w:rPr>
          <w:rFonts w:hint="eastAsia" w:ascii="宋体" w:hAnsi="宋体" w:cs="宋体"/>
        </w:rPr>
        <w:t>（4）制动器的制动头与制动盘间隙1-1.5mm，可以根据现场要求调节制动力矩大小，整机具有良好的密封性能；</w:t>
      </w:r>
    </w:p>
    <w:p w14:paraId="235BAFC5">
      <w:pPr>
        <w:adjustRightInd w:val="0"/>
        <w:snapToGrid w:val="0"/>
        <w:spacing w:line="560" w:lineRule="exact"/>
        <w:ind w:firstLine="480" w:firstLineChars="200"/>
        <w:rPr>
          <w:rFonts w:hint="eastAsia" w:ascii="宋体" w:hAnsi="宋体" w:cs="宋体"/>
        </w:rPr>
      </w:pPr>
      <w:r>
        <w:rPr>
          <w:rFonts w:hint="eastAsia" w:ascii="宋体" w:hAnsi="宋体" w:cs="宋体"/>
        </w:rPr>
        <w:t>（5）液压站所有管路选用高压胶管；制动器本体连接管路应具有防锈措施或采用防锈镀层材质。</w:t>
      </w:r>
    </w:p>
    <w:p w14:paraId="08CD9B8A">
      <w:pPr>
        <w:adjustRightInd w:val="0"/>
        <w:snapToGrid w:val="0"/>
        <w:spacing w:line="560" w:lineRule="exact"/>
        <w:ind w:firstLine="480" w:firstLineChars="200"/>
        <w:rPr>
          <w:rFonts w:hint="eastAsia" w:ascii="宋体" w:hAnsi="宋体" w:cs="宋体"/>
        </w:rPr>
      </w:pPr>
      <w:r>
        <w:rPr>
          <w:rFonts w:hint="eastAsia" w:ascii="宋体" w:hAnsi="宋体" w:cs="宋体"/>
        </w:rPr>
        <w:t>（6）制动器采用防爆型，在制动过程中不许有火花产生。制动部件的表面最高温度不超过150°C。</w:t>
      </w:r>
    </w:p>
    <w:p w14:paraId="33649019">
      <w:pPr>
        <w:adjustRightInd w:val="0"/>
        <w:snapToGrid w:val="0"/>
        <w:spacing w:line="560" w:lineRule="exact"/>
        <w:ind w:firstLine="482" w:firstLineChars="200"/>
        <w:rPr>
          <w:rFonts w:hint="eastAsia" w:ascii="宋体" w:hAnsi="宋体" w:cs="宋体"/>
          <w:b/>
          <w:bCs/>
        </w:rPr>
      </w:pPr>
      <w:r>
        <w:rPr>
          <w:rFonts w:hint="eastAsia" w:ascii="宋体" w:hAnsi="宋体" w:cs="宋体"/>
          <w:b/>
          <w:bCs/>
        </w:rPr>
        <w:t>推荐厂家：徐州五洋、华伍股份、山东科大、多福或相当于同等质量的产品。</w:t>
      </w:r>
    </w:p>
    <w:p w14:paraId="7CA4CF68">
      <w:pPr>
        <w:spacing w:line="560" w:lineRule="exact"/>
        <w:ind w:firstLine="480"/>
        <w:rPr>
          <w:rFonts w:hint="eastAsia" w:ascii="宋体" w:hAnsi="宋体" w:cs="宋体"/>
          <w:b/>
          <w:bCs/>
        </w:rPr>
      </w:pPr>
      <w:r>
        <w:rPr>
          <w:rFonts w:hint="eastAsia" w:ascii="宋体" w:hAnsi="宋体" w:cs="宋体"/>
          <w:b/>
          <w:bCs/>
        </w:rPr>
        <w:t>6.变频张紧装置</w:t>
      </w:r>
    </w:p>
    <w:p w14:paraId="663A9C74">
      <w:pPr>
        <w:spacing w:line="560" w:lineRule="exact"/>
        <w:ind w:firstLine="480"/>
        <w:rPr>
          <w:rFonts w:hint="eastAsia" w:ascii="宋体" w:hAnsi="宋体" w:cs="宋体"/>
        </w:rPr>
      </w:pPr>
      <w:r>
        <w:rPr>
          <w:rFonts w:hint="eastAsia" w:ascii="宋体" w:hAnsi="宋体" w:cs="宋体"/>
        </w:rPr>
        <w:t>（1）北翼大巷带式输送机和西翼大巷带式输送机采用变频绞车张紧装置，配仓皮带机采用蜗轮蜗杆张紧形式；张紧行程、最大张紧力见带式输送机技术特征表，并配齐相应钢丝绳、改向轮、变频器等配套件。</w:t>
      </w:r>
    </w:p>
    <w:p w14:paraId="1D9CB1D0">
      <w:pPr>
        <w:spacing w:line="560" w:lineRule="exact"/>
        <w:ind w:firstLine="480"/>
        <w:rPr>
          <w:rFonts w:hint="eastAsia" w:ascii="宋体" w:hAnsi="宋体" w:cs="宋体"/>
        </w:rPr>
      </w:pPr>
      <w:r>
        <w:rPr>
          <w:rFonts w:hint="eastAsia" w:ascii="宋体" w:hAnsi="宋体" w:cs="宋体"/>
        </w:rPr>
        <w:t>（2）采用二象限三电平变频器，张紧力可以根据需要进行设定，张紧力设定后，变频自动张紧装置可以保持系统处于恒力张紧状态，输送带张力能够自动调节，应装有快速响应的接紧力自动补偿功能、瞬时张紧力监测装置和限位开关。能够实现胶带机启动、运行、停机全过程实时高度智能化张紧精确控制，张力调节范围与设定值偏差小于等于</w:t>
      </w:r>
      <w:r>
        <w:rPr>
          <w:rFonts w:ascii="宋体" w:hAnsi="宋体" w:cs="宋体"/>
        </w:rPr>
        <w:t>1</w:t>
      </w:r>
      <w:r>
        <w:rPr>
          <w:rFonts w:hint="eastAsia" w:ascii="宋体" w:hAnsi="宋体" w:cs="宋体"/>
        </w:rPr>
        <w:t>k</w:t>
      </w:r>
      <w:r>
        <w:rPr>
          <w:rFonts w:ascii="宋体" w:hAnsi="宋体" w:cs="宋体"/>
        </w:rPr>
        <w:t>N</w:t>
      </w:r>
      <w:r>
        <w:rPr>
          <w:rFonts w:hint="eastAsia" w:ascii="宋体" w:hAnsi="宋体" w:cs="宋体"/>
        </w:rPr>
        <w:t>；具有断带自动停机和打滑自动增加张紧力等保护功能，张紧力通过张力传感器检测。</w:t>
      </w:r>
    </w:p>
    <w:p w14:paraId="0A5F2C64">
      <w:pPr>
        <w:spacing w:line="560" w:lineRule="exact"/>
        <w:ind w:firstLine="480"/>
        <w:rPr>
          <w:rFonts w:hint="eastAsia" w:ascii="宋体" w:hAnsi="宋体" w:cs="宋体"/>
        </w:rPr>
      </w:pPr>
      <w:r>
        <w:rPr>
          <w:rFonts w:hint="eastAsia" w:ascii="宋体" w:hAnsi="宋体" w:cs="宋体"/>
        </w:rPr>
        <w:t>（3）需根据规格书中提供的带式输送机的主要参数，对变频张紧装置进行选型计算，要求张紧装置具有良好的动态性能并满足以下要求：</w:t>
      </w:r>
    </w:p>
    <w:p w14:paraId="34A49725">
      <w:pPr>
        <w:spacing w:line="560" w:lineRule="exact"/>
        <w:ind w:firstLine="480"/>
        <w:rPr>
          <w:rFonts w:hint="eastAsia" w:ascii="宋体" w:hAnsi="宋体" w:cs="宋体"/>
        </w:rPr>
      </w:pPr>
      <w:r>
        <w:rPr>
          <w:rFonts w:hint="eastAsia" w:ascii="宋体" w:hAnsi="宋体" w:cs="宋体"/>
        </w:rPr>
        <w:t>具备自动调节系统张力的能力；</w:t>
      </w:r>
    </w:p>
    <w:p w14:paraId="23E818A9">
      <w:pPr>
        <w:spacing w:line="560" w:lineRule="exact"/>
        <w:ind w:firstLine="480"/>
        <w:rPr>
          <w:rFonts w:hint="eastAsia" w:ascii="宋体" w:hAnsi="宋体" w:cs="宋体"/>
        </w:rPr>
      </w:pPr>
      <w:r>
        <w:rPr>
          <w:rFonts w:hint="eastAsia" w:ascii="宋体" w:hAnsi="宋体" w:cs="宋体"/>
        </w:rPr>
        <w:t>具备远程和就地操作张紧装置的功能；</w:t>
      </w:r>
    </w:p>
    <w:p w14:paraId="19016DA6">
      <w:pPr>
        <w:spacing w:line="560" w:lineRule="exact"/>
        <w:ind w:firstLine="480"/>
        <w:rPr>
          <w:rFonts w:hint="eastAsia" w:ascii="宋体" w:hAnsi="宋体" w:cs="宋体"/>
        </w:rPr>
      </w:pPr>
      <w:r>
        <w:rPr>
          <w:rFonts w:hint="eastAsia" w:ascii="宋体" w:hAnsi="宋体" w:cs="宋体"/>
        </w:rPr>
        <w:t>输送机在起动时和正常运行时张紧力可以发生转化，满足起动时张紧力比正常运行张紧力大</w:t>
      </w:r>
      <w:r>
        <w:rPr>
          <w:rFonts w:ascii="宋体" w:hAnsi="宋体" w:cs="宋体"/>
        </w:rPr>
        <w:t>1.4</w:t>
      </w:r>
      <w:r>
        <w:rPr>
          <w:rFonts w:hint="eastAsia" w:ascii="宋体" w:hAnsi="宋体" w:cs="宋体"/>
        </w:rPr>
        <w:t>-</w:t>
      </w:r>
      <w:r>
        <w:rPr>
          <w:rFonts w:ascii="宋体" w:hAnsi="宋体" w:cs="宋体"/>
        </w:rPr>
        <w:t>1.5</w:t>
      </w:r>
      <w:r>
        <w:rPr>
          <w:rFonts w:hint="eastAsia" w:ascii="宋体" w:hAnsi="宋体" w:cs="宋体"/>
        </w:rPr>
        <w:t>倍；</w:t>
      </w:r>
    </w:p>
    <w:p w14:paraId="1695AC05">
      <w:pPr>
        <w:spacing w:line="560" w:lineRule="exact"/>
        <w:ind w:firstLine="480"/>
        <w:rPr>
          <w:rFonts w:hint="eastAsia" w:ascii="宋体" w:hAnsi="宋体" w:cs="宋体"/>
        </w:rPr>
      </w:pPr>
      <w:r>
        <w:rPr>
          <w:rFonts w:hint="eastAsia" w:ascii="宋体" w:hAnsi="宋体" w:cs="宋体"/>
        </w:rPr>
        <w:t>响应速度快，具有断带时自动停机和胶带打滑时能增加张紧力的功能；</w:t>
      </w:r>
    </w:p>
    <w:p w14:paraId="468A41E6">
      <w:pPr>
        <w:spacing w:line="560" w:lineRule="exact"/>
        <w:ind w:firstLine="480"/>
        <w:rPr>
          <w:rFonts w:hint="eastAsia" w:ascii="宋体" w:hAnsi="宋体" w:cs="宋体"/>
        </w:rPr>
      </w:pPr>
      <w:r>
        <w:rPr>
          <w:rFonts w:hint="eastAsia" w:ascii="宋体" w:hAnsi="宋体" w:cs="宋体"/>
        </w:rPr>
        <w:t>张紧装置应满足煤矿井下防爆要求，张紧装置必须为机械和电气配套产品。张紧装置的电气部分必须符合煤矿井下防爆要求。</w:t>
      </w:r>
    </w:p>
    <w:p w14:paraId="2961E8F3">
      <w:pPr>
        <w:spacing w:line="560" w:lineRule="exact"/>
        <w:ind w:firstLine="480"/>
        <w:rPr>
          <w:rFonts w:hint="eastAsia" w:ascii="宋体" w:hAnsi="宋体" w:cs="宋体"/>
          <w:b/>
          <w:bCs/>
        </w:rPr>
      </w:pPr>
      <w:r>
        <w:rPr>
          <w:rFonts w:hint="eastAsia" w:ascii="宋体" w:hAnsi="宋体" w:cs="宋体"/>
          <w:b/>
          <w:bCs/>
        </w:rPr>
        <w:t>推荐厂家：徐州五洋、上海山潜、包头恒锐驰或相当于同等质量的产品。</w:t>
      </w:r>
    </w:p>
    <w:p w14:paraId="1BE3B347">
      <w:pPr>
        <w:spacing w:line="560" w:lineRule="exact"/>
        <w:ind w:firstLine="480"/>
        <w:rPr>
          <w:rFonts w:hint="eastAsia" w:ascii="宋体" w:hAnsi="宋体" w:cs="宋体"/>
          <w:b/>
          <w:bCs/>
        </w:rPr>
      </w:pPr>
      <w:r>
        <w:rPr>
          <w:rFonts w:hint="eastAsia" w:ascii="宋体" w:hAnsi="宋体" w:cs="宋体"/>
          <w:b/>
          <w:bCs/>
        </w:rPr>
        <w:t>7.滚筒</w:t>
      </w:r>
    </w:p>
    <w:p w14:paraId="08A5BC76">
      <w:pPr>
        <w:spacing w:line="560" w:lineRule="exact"/>
        <w:ind w:firstLine="480"/>
        <w:rPr>
          <w:rFonts w:hint="eastAsia" w:ascii="宋体" w:hAnsi="宋体" w:cs="宋体"/>
        </w:rPr>
      </w:pPr>
      <w:r>
        <w:rPr>
          <w:rFonts w:hint="eastAsia" w:ascii="宋体" w:hAnsi="宋体" w:cs="宋体"/>
        </w:rPr>
        <w:t>（1）滚筒的选择严格按照规格书中提供的带式输送机的布置方式及主要参数，对各滚筒的选型进行校核计算，其许用扭矩满足带式输送机满负荷启动和各种工况下的要求，并按照行规给出足够的富裕系数。</w:t>
      </w:r>
    </w:p>
    <w:p w14:paraId="02858785">
      <w:pPr>
        <w:spacing w:line="560" w:lineRule="exact"/>
        <w:ind w:firstLine="480"/>
        <w:rPr>
          <w:rFonts w:hint="eastAsia" w:ascii="宋体" w:hAnsi="宋体" w:cs="宋体"/>
        </w:rPr>
      </w:pPr>
      <w:r>
        <w:rPr>
          <w:rFonts w:hint="eastAsia" w:ascii="宋体" w:hAnsi="宋体" w:cs="宋体"/>
        </w:rPr>
        <w:t>（2）滚筒轴必须为锻件，并进行相应的热处理，在加工前必须进行超声检查，加工后采用电磁介质或渗透性检查，所有焊接处，要对其焊缝进行超声波和X光探伤检查，以确保焊接质量，还要进行退火处理，以消除内应力。不能有夹层、折叠、裂纹、结疤等缺陷。滚筒装配后，要进行静平衡实验；所有滚筒轴材质均不得低于40Cr，采用分体式轴承座（材质ZG230-450）；轮毂与轮轴之间采用胀套方式连接，毂与缘之间的焊接必须采用完全穿透的连续焊。滚筒比胶带至少宽200mm，滚筒筒皮壁厚应≥24mm。</w:t>
      </w:r>
    </w:p>
    <w:p w14:paraId="6F5419DF">
      <w:pPr>
        <w:spacing w:line="560" w:lineRule="exact"/>
        <w:ind w:firstLine="480"/>
        <w:rPr>
          <w:rFonts w:hint="eastAsia" w:ascii="宋体" w:hAnsi="宋体" w:cs="宋体"/>
        </w:rPr>
      </w:pPr>
      <w:r>
        <w:rPr>
          <w:rFonts w:hint="eastAsia" w:ascii="宋体" w:hAnsi="宋体" w:cs="宋体"/>
        </w:rPr>
        <w:t>（3）所有传动滚筒均采用铸焊结构，所有焊缝进行超声波和X光探伤检查；所有滚筒及配套轴承寿命要求不低于5万小时。</w:t>
      </w:r>
    </w:p>
    <w:p w14:paraId="0B835DD8">
      <w:pPr>
        <w:spacing w:line="560" w:lineRule="exact"/>
        <w:ind w:firstLine="480"/>
        <w:rPr>
          <w:rFonts w:hint="eastAsia" w:ascii="宋体" w:hAnsi="宋体" w:cs="宋体"/>
        </w:rPr>
      </w:pPr>
      <w:r>
        <w:rPr>
          <w:rFonts w:hint="eastAsia" w:ascii="宋体" w:hAnsi="宋体" w:cs="宋体"/>
        </w:rPr>
        <w:t>（4）每个滚动轴承座内预埋1支PT100温度元件，且不得影响轴承座整体密封性及使用性能，元件不得浸入油脂内。</w:t>
      </w:r>
    </w:p>
    <w:p w14:paraId="6D2C5721">
      <w:pPr>
        <w:spacing w:line="560" w:lineRule="exact"/>
        <w:ind w:firstLine="480"/>
        <w:rPr>
          <w:rFonts w:hint="eastAsia" w:ascii="宋体" w:hAnsi="宋体" w:cs="宋体"/>
          <w:b/>
          <w:bCs/>
        </w:rPr>
      </w:pPr>
      <w:r>
        <w:rPr>
          <w:rFonts w:hint="eastAsia" w:ascii="宋体" w:hAnsi="宋体" w:cs="宋体"/>
          <w:b/>
          <w:bCs/>
        </w:rPr>
        <w:t>驱动滚筒轴承采用整体轴承，推荐选用SKF、FAG、TIMKEN或相当于同等质量的产品。</w:t>
      </w:r>
    </w:p>
    <w:p w14:paraId="654A9BAC">
      <w:pPr>
        <w:spacing w:line="560" w:lineRule="exact"/>
        <w:ind w:firstLine="480"/>
        <w:rPr>
          <w:rFonts w:hint="eastAsia" w:ascii="宋体" w:hAnsi="宋体" w:cs="宋体"/>
        </w:rPr>
      </w:pPr>
      <w:r>
        <w:rPr>
          <w:rFonts w:hint="eastAsia" w:ascii="宋体" w:hAnsi="宋体" w:cs="宋体"/>
        </w:rPr>
        <w:t>（5）滚筒的主要技术参数：</w:t>
      </w:r>
    </w:p>
    <w:p w14:paraId="4A9767F6">
      <w:pPr>
        <w:spacing w:line="560" w:lineRule="exact"/>
        <w:ind w:firstLine="480"/>
        <w:rPr>
          <w:rFonts w:hint="eastAsia" w:ascii="宋体" w:hAnsi="宋体" w:cs="宋体"/>
        </w:rPr>
      </w:pPr>
      <w:r>
        <w:rPr>
          <w:rFonts w:ascii="宋体" w:hAnsi="宋体" w:cs="宋体"/>
        </w:rPr>
        <w:t xml:space="preserve">    </w:t>
      </w:r>
      <w:r>
        <w:rPr>
          <w:rFonts w:hint="eastAsia" w:ascii="宋体" w:hAnsi="宋体" w:cs="宋体"/>
        </w:rPr>
        <w:t>滚筒外圆径向跳动</w:t>
      </w:r>
    </w:p>
    <w:p w14:paraId="75E3CCCF">
      <w:pPr>
        <w:spacing w:line="560" w:lineRule="exact"/>
        <w:ind w:firstLine="480"/>
        <w:rPr>
          <w:rFonts w:hint="eastAsia" w:ascii="宋体" w:hAnsi="宋体" w:cs="宋体"/>
        </w:rPr>
      </w:pPr>
      <w:r>
        <w:rPr>
          <w:rFonts w:ascii="宋体" w:hAnsi="宋体" w:cs="宋体"/>
        </w:rPr>
        <w:t xml:space="preserve">    </w:t>
      </w:r>
      <w:r>
        <w:rPr>
          <w:rFonts w:hint="eastAsia" w:ascii="宋体" w:hAnsi="宋体" w:cs="宋体"/>
        </w:rPr>
        <w:t>改向滚筒φ≤</w:t>
      </w:r>
      <w:r>
        <w:rPr>
          <w:rFonts w:ascii="宋体" w:hAnsi="宋体" w:cs="宋体"/>
        </w:rPr>
        <w:t>800mm</w:t>
      </w:r>
      <w:r>
        <w:rPr>
          <w:rFonts w:hint="eastAsia" w:ascii="宋体" w:hAnsi="宋体" w:cs="宋体"/>
        </w:rPr>
        <w:t>时径向跳动≤</w:t>
      </w:r>
      <w:r>
        <w:rPr>
          <w:rFonts w:ascii="宋体" w:hAnsi="宋体" w:cs="宋体"/>
        </w:rPr>
        <w:t>1.05mm</w:t>
      </w:r>
    </w:p>
    <w:p w14:paraId="33FCA562">
      <w:pPr>
        <w:spacing w:line="560" w:lineRule="exact"/>
        <w:ind w:firstLine="480"/>
        <w:rPr>
          <w:rFonts w:hint="eastAsia" w:ascii="宋体" w:hAnsi="宋体" w:cs="宋体"/>
        </w:rPr>
      </w:pPr>
      <w:r>
        <w:rPr>
          <w:rFonts w:ascii="宋体" w:hAnsi="宋体" w:cs="宋体"/>
        </w:rPr>
        <w:t xml:space="preserve">            </w:t>
      </w:r>
      <w:r>
        <w:rPr>
          <w:rFonts w:hint="eastAsia" w:ascii="宋体" w:hAnsi="宋体" w:cs="宋体"/>
        </w:rPr>
        <w:t>φ＞</w:t>
      </w:r>
      <w:r>
        <w:rPr>
          <w:rFonts w:ascii="宋体" w:hAnsi="宋体" w:cs="宋体"/>
        </w:rPr>
        <w:t>800mm</w:t>
      </w:r>
      <w:r>
        <w:rPr>
          <w:rFonts w:hint="eastAsia" w:ascii="宋体" w:hAnsi="宋体" w:cs="宋体"/>
        </w:rPr>
        <w:t>时径向跳动≤</w:t>
      </w:r>
      <w:r>
        <w:rPr>
          <w:rFonts w:ascii="宋体" w:hAnsi="宋体" w:cs="宋体"/>
        </w:rPr>
        <w:t>1.40mm</w:t>
      </w:r>
    </w:p>
    <w:p w14:paraId="13FC40DA">
      <w:pPr>
        <w:spacing w:line="560" w:lineRule="exact"/>
        <w:ind w:firstLine="480"/>
        <w:rPr>
          <w:rFonts w:hint="eastAsia" w:ascii="宋体" w:hAnsi="宋体" w:cs="宋体"/>
        </w:rPr>
      </w:pPr>
      <w:r>
        <w:rPr>
          <w:rFonts w:ascii="宋体" w:hAnsi="宋体" w:cs="宋体"/>
        </w:rPr>
        <w:t xml:space="preserve">    </w:t>
      </w:r>
      <w:r>
        <w:rPr>
          <w:rFonts w:hint="eastAsia" w:ascii="宋体" w:hAnsi="宋体" w:cs="宋体"/>
        </w:rPr>
        <w:t>传动滚筒</w:t>
      </w:r>
      <w:r>
        <w:rPr>
          <w:rFonts w:ascii="宋体" w:hAnsi="宋体" w:cs="宋体"/>
        </w:rPr>
        <w:t xml:space="preserve"> </w:t>
      </w:r>
      <w:r>
        <w:rPr>
          <w:rFonts w:hint="eastAsia" w:ascii="宋体" w:hAnsi="宋体" w:cs="宋体"/>
        </w:rPr>
        <w:t>φ＞</w:t>
      </w:r>
      <w:r>
        <w:rPr>
          <w:rFonts w:ascii="宋体" w:hAnsi="宋体" w:cs="宋体"/>
        </w:rPr>
        <w:t xml:space="preserve">800mm </w:t>
      </w:r>
      <w:r>
        <w:rPr>
          <w:rFonts w:hint="eastAsia" w:ascii="宋体" w:hAnsi="宋体" w:cs="宋体"/>
        </w:rPr>
        <w:t>径向跳动≤</w:t>
      </w:r>
      <w:r>
        <w:rPr>
          <w:rFonts w:ascii="宋体" w:hAnsi="宋体" w:cs="宋体"/>
        </w:rPr>
        <w:t>1.40mm</w:t>
      </w:r>
    </w:p>
    <w:p w14:paraId="40880E43">
      <w:pPr>
        <w:spacing w:line="560" w:lineRule="exact"/>
        <w:ind w:firstLine="960" w:firstLineChars="400"/>
        <w:rPr>
          <w:rFonts w:hint="eastAsia" w:ascii="宋体" w:hAnsi="宋体" w:cs="宋体"/>
        </w:rPr>
      </w:pPr>
      <w:r>
        <w:rPr>
          <w:rFonts w:hint="eastAsia" w:ascii="宋体" w:hAnsi="宋体" w:cs="宋体"/>
        </w:rPr>
        <w:t>静平衡精度</w:t>
      </w:r>
      <w:r>
        <w:rPr>
          <w:rFonts w:ascii="宋体" w:hAnsi="宋体" w:cs="宋体"/>
        </w:rPr>
        <w:t>G40</w:t>
      </w:r>
    </w:p>
    <w:p w14:paraId="55516D81">
      <w:pPr>
        <w:spacing w:line="560" w:lineRule="exact"/>
        <w:ind w:firstLine="480"/>
        <w:rPr>
          <w:rFonts w:hint="eastAsia" w:ascii="宋体" w:hAnsi="宋体" w:cs="宋体"/>
        </w:rPr>
      </w:pPr>
      <w:r>
        <w:rPr>
          <w:rFonts w:hint="eastAsia" w:ascii="宋体" w:hAnsi="宋体" w:cs="宋体"/>
        </w:rPr>
        <w:t>（6）传动滚筒和卸载滚筒表面采用陶瓷覆盖面胶层包胶，橡胶镶入的陶瓷块大小为20mm</w:t>
      </w:r>
      <w:r>
        <w:rPr>
          <w:rFonts w:ascii="Arial" w:hAnsi="Arial" w:cs="Arial"/>
        </w:rPr>
        <w:t>×</w:t>
      </w:r>
      <w:r>
        <w:rPr>
          <w:rFonts w:hint="eastAsia" w:ascii="宋体" w:hAnsi="宋体" w:cs="宋体"/>
        </w:rPr>
        <w:t>20mm，陶瓷块应占胶板面积的60%以上，陶瓷块表面为凸点设计，增加滚筒与皮带的摩擦力，防止打滑与跑偏。改向滚筒表面采用平面橡胶包胶，陶瓷和橡胶胶板均需带有CN层，所有滚筒包胶采用冷硫化粘接施工工艺，粘接强度不得低于12N/mm，包胶厚度不得小于20mm。滚筒胶板的物理机械性能及阻燃性、耐寒性、抗静电性等应满足有关国家标准和行业标准的要求，需提供胶板的煤安证，产品合格证，第三方检验报告。</w:t>
      </w:r>
    </w:p>
    <w:p w14:paraId="703AB05E">
      <w:pPr>
        <w:spacing w:line="560" w:lineRule="exact"/>
        <w:ind w:firstLine="480"/>
        <w:rPr>
          <w:rFonts w:hint="eastAsia" w:ascii="宋体" w:hAnsi="宋体" w:cs="宋体"/>
          <w:b/>
          <w:bCs/>
        </w:rPr>
      </w:pPr>
      <w:r>
        <w:rPr>
          <w:rFonts w:hint="eastAsia" w:ascii="宋体" w:hAnsi="宋体" w:cs="宋体"/>
          <w:b/>
          <w:bCs/>
        </w:rPr>
        <w:t>滚筒包胶推荐厂家：蒂普拓普、安徽德普、德国威固或相当于同等质量的产品。</w:t>
      </w:r>
    </w:p>
    <w:p w14:paraId="2AE939F7">
      <w:pPr>
        <w:spacing w:line="560" w:lineRule="exact"/>
        <w:ind w:firstLine="480"/>
        <w:rPr>
          <w:rFonts w:hint="eastAsia" w:ascii="宋体" w:hAnsi="宋体" w:cs="宋体"/>
          <w:b/>
          <w:bCs/>
        </w:rPr>
      </w:pPr>
      <w:r>
        <w:rPr>
          <w:rFonts w:hint="eastAsia" w:ascii="宋体" w:hAnsi="宋体" w:cs="宋体"/>
          <w:b/>
          <w:bCs/>
        </w:rPr>
        <w:t>8.托辊</w:t>
      </w:r>
    </w:p>
    <w:p w14:paraId="257C0527">
      <w:pPr>
        <w:spacing w:line="560" w:lineRule="exact"/>
        <w:ind w:firstLine="480" w:firstLineChars="200"/>
        <w:rPr>
          <w:rFonts w:hint="eastAsia" w:ascii="宋体" w:hAnsi="宋体" w:cs="宋体"/>
        </w:rPr>
      </w:pPr>
      <w:r>
        <w:rPr>
          <w:rFonts w:hint="eastAsia" w:ascii="宋体" w:hAnsi="宋体" w:cs="宋体"/>
        </w:rPr>
        <w:t>（1）所有托辊均按《煤矿用带式输送机 基本参数和尺寸》MT/T1216—2024提供托辊外形尺寸，免维护。托辊直径详见技术特征表，托辊辊体采用无缝钢管，壁厚不小于6</w:t>
      </w:r>
      <w:r>
        <w:rPr>
          <w:rFonts w:ascii="宋体" w:hAnsi="宋体" w:cs="宋体"/>
        </w:rPr>
        <w:t>mm</w:t>
      </w:r>
      <w:r>
        <w:rPr>
          <w:rFonts w:hint="eastAsia" w:ascii="宋体" w:hAnsi="宋体" w:cs="宋体"/>
        </w:rPr>
        <w:t>，按标书后附的陶忽图煤矿矿井水水质检验报告进行整体防腐（提供防腐检验报告）。材质选用</w:t>
      </w:r>
      <w:r>
        <w:rPr>
          <w:rFonts w:ascii="宋体" w:hAnsi="宋体" w:cs="宋体"/>
        </w:rPr>
        <w:t>Q235A</w:t>
      </w:r>
      <w:r>
        <w:rPr>
          <w:rFonts w:hint="eastAsia" w:ascii="宋体" w:hAnsi="宋体" w:cs="宋体"/>
        </w:rPr>
        <w:t>。驱动滚筒前要有1</w:t>
      </w:r>
      <w:r>
        <w:rPr>
          <w:rFonts w:hint="eastAsia" w:ascii="Cambria" w:hAnsi="Cambria" w:cs="Cambria"/>
        </w:rPr>
        <w:t>-</w:t>
      </w:r>
      <w:r>
        <w:rPr>
          <w:rFonts w:hint="eastAsia" w:ascii="宋体" w:hAnsi="宋体" w:cs="宋体"/>
        </w:rPr>
        <w:t>2组过渡托辊；托辊辊子在转速≤600r/min情况下，理论使用寿命≥30000小时；</w:t>
      </w:r>
    </w:p>
    <w:p w14:paraId="2F7BC680">
      <w:pPr>
        <w:spacing w:line="560" w:lineRule="exact"/>
        <w:ind w:firstLine="480" w:firstLineChars="200"/>
        <w:rPr>
          <w:rFonts w:hint="eastAsia" w:ascii="宋体" w:hAnsi="宋体" w:cs="宋体"/>
        </w:rPr>
      </w:pPr>
      <w:r>
        <w:rPr>
          <w:rFonts w:hint="eastAsia" w:ascii="宋体" w:hAnsi="宋体" w:cs="宋体"/>
        </w:rPr>
        <w:t xml:space="preserve">（2）托辊轴采用冷拔轴，其机械性能不低于20#钢。托辊轴必须与轴承的性能相适应，并具有足够的强度和刚度； </w:t>
      </w:r>
    </w:p>
    <w:p w14:paraId="67EFAF3E">
      <w:pPr>
        <w:spacing w:line="560" w:lineRule="exact"/>
        <w:ind w:firstLine="480" w:firstLineChars="200"/>
        <w:rPr>
          <w:rFonts w:hint="eastAsia" w:ascii="宋体" w:hAnsi="宋体" w:cs="宋体"/>
        </w:rPr>
      </w:pPr>
      <w:r>
        <w:rPr>
          <w:rFonts w:hint="eastAsia" w:ascii="宋体" w:hAnsi="宋体" w:cs="宋体"/>
        </w:rPr>
        <w:t>（3）轴承/密封组件：托辊密封采用非接触式迷宫密封，轴承与迷宫密封圈之间采用挡圈定位安装，使托辊在整个运行周期内，轴承与迷宫密封圈互不接触，独立运行，迷宫密封圈不承受轴承的各方向载荷。供方必须提供在实验室条件下的托辊旋转摩擦阻力、径向圆跳动、防尘、淋水密封等系数测试报告，测试数据需满足《煤矿用带式输送机托辊技术条件》（MT 821-2006）的相关要求；</w:t>
      </w:r>
    </w:p>
    <w:p w14:paraId="3BE12948">
      <w:pPr>
        <w:spacing w:line="560" w:lineRule="exact"/>
        <w:ind w:firstLine="480" w:firstLineChars="200"/>
        <w:rPr>
          <w:rFonts w:hint="eastAsia" w:ascii="宋体" w:hAnsi="宋体" w:cs="宋体"/>
        </w:rPr>
      </w:pPr>
      <w:r>
        <w:rPr>
          <w:rFonts w:hint="eastAsia" w:ascii="宋体" w:hAnsi="宋体" w:cs="宋体"/>
        </w:rPr>
        <w:t xml:space="preserve">（4）托辊轴承：推荐选用与哈、瓦、洛品牌同等质量或质量更优的优质产品。 </w:t>
      </w:r>
    </w:p>
    <w:p w14:paraId="01A21D90">
      <w:pPr>
        <w:spacing w:line="560" w:lineRule="exact"/>
        <w:ind w:firstLine="480" w:firstLineChars="200"/>
        <w:rPr>
          <w:rFonts w:hint="eastAsia" w:ascii="宋体" w:hAnsi="宋体" w:cs="宋体"/>
        </w:rPr>
      </w:pPr>
      <w:r>
        <w:rPr>
          <w:rFonts w:hint="eastAsia" w:ascii="宋体" w:hAnsi="宋体" w:cs="宋体"/>
        </w:rPr>
        <w:t>（5）承载托辊组：采用35°槽形托辊组，布置间距1200mm，头、尾各布置1组10°过渡托辊组，1组20°过渡托辊组，每30组布置1组自动纠偏装置。回程托辊组：采用V形托辊组，布置间距3000mm，每约15组布置1组自动纠偏装置。</w:t>
      </w:r>
    </w:p>
    <w:p w14:paraId="466503E2">
      <w:pPr>
        <w:spacing w:line="560" w:lineRule="exact"/>
        <w:ind w:firstLine="480"/>
        <w:rPr>
          <w:rFonts w:hint="eastAsia" w:ascii="宋体" w:hAnsi="宋体" w:cs="宋体"/>
        </w:rPr>
      </w:pPr>
      <w:r>
        <w:rPr>
          <w:rFonts w:hint="eastAsia" w:ascii="宋体" w:hAnsi="宋体" w:cs="宋体"/>
        </w:rPr>
        <w:t>（6）托辊轴向窜动：±0.5mm。</w:t>
      </w:r>
    </w:p>
    <w:p w14:paraId="6A443AC2">
      <w:pPr>
        <w:spacing w:line="560" w:lineRule="exact"/>
        <w:ind w:firstLine="480"/>
        <w:rPr>
          <w:rFonts w:hint="eastAsia" w:ascii="宋体" w:hAnsi="宋体" w:cs="宋体"/>
        </w:rPr>
      </w:pPr>
      <w:r>
        <w:rPr>
          <w:rFonts w:hint="eastAsia" w:ascii="宋体" w:hAnsi="宋体" w:cs="宋体"/>
        </w:rPr>
        <w:t>（7）上托辊旋转阻力系数不大于0.022，下托辊旋转阻力系数不大于0.018。</w:t>
      </w:r>
    </w:p>
    <w:p w14:paraId="7D74F928">
      <w:pPr>
        <w:spacing w:line="560" w:lineRule="exact"/>
        <w:ind w:firstLine="480"/>
        <w:rPr>
          <w:rFonts w:hint="eastAsia" w:ascii="宋体" w:hAnsi="宋体" w:cs="宋体"/>
        </w:rPr>
      </w:pPr>
      <w:r>
        <w:rPr>
          <w:rFonts w:hint="eastAsia" w:ascii="宋体" w:hAnsi="宋体" w:cs="宋体"/>
        </w:rPr>
        <w:t>（8）托辊的物理机械性能及阻燃、抗静电性能等应满足有关国家标准和行业标准的要求。</w:t>
      </w:r>
    </w:p>
    <w:p w14:paraId="61DB68C9">
      <w:pPr>
        <w:spacing w:line="560" w:lineRule="exact"/>
        <w:ind w:firstLine="480" w:firstLineChars="200"/>
        <w:rPr>
          <w:rFonts w:hint="eastAsia" w:ascii="宋体" w:hAnsi="宋体" w:cs="宋体"/>
        </w:rPr>
      </w:pPr>
      <w:r>
        <w:rPr>
          <w:rFonts w:hint="eastAsia" w:ascii="宋体" w:hAnsi="宋体" w:cs="宋体"/>
        </w:rPr>
        <w:t xml:space="preserve">（9）自动纠偏装置： </w:t>
      </w:r>
    </w:p>
    <w:p w14:paraId="0553B03D">
      <w:pPr>
        <w:spacing w:line="560" w:lineRule="exact"/>
        <w:ind w:firstLine="480" w:firstLineChars="200"/>
        <w:rPr>
          <w:rFonts w:hint="eastAsia" w:ascii="宋体" w:hAnsi="宋体" w:cs="宋体"/>
        </w:rPr>
      </w:pPr>
      <w:r>
        <w:rPr>
          <w:rFonts w:hint="eastAsia" w:ascii="宋体" w:hAnsi="宋体" w:cs="宋体"/>
        </w:rPr>
        <w:t>采用自动纠偏装置，并且具有自检自驱、实时自纠自成，无需外界提供动力的特点。</w:t>
      </w:r>
    </w:p>
    <w:p w14:paraId="769541B6">
      <w:pPr>
        <w:spacing w:line="560" w:lineRule="exact"/>
        <w:ind w:firstLine="480"/>
        <w:rPr>
          <w:rFonts w:hint="eastAsia" w:ascii="宋体" w:hAnsi="宋体" w:cs="宋体"/>
        </w:rPr>
      </w:pPr>
      <w:r>
        <w:rPr>
          <w:rFonts w:hint="eastAsia" w:ascii="宋体" w:hAnsi="宋体" w:cs="宋体"/>
        </w:rPr>
        <w:t>①自动纠偏装置要求旋转机构密封良好、粉尘无法进入轴承，易于维护。</w:t>
      </w:r>
    </w:p>
    <w:p w14:paraId="329C011C">
      <w:pPr>
        <w:spacing w:line="560" w:lineRule="exact"/>
        <w:ind w:firstLine="480"/>
        <w:rPr>
          <w:rFonts w:hint="eastAsia" w:ascii="宋体" w:hAnsi="宋体" w:cs="宋体"/>
        </w:rPr>
      </w:pPr>
      <w:r>
        <w:rPr>
          <w:rFonts w:hint="eastAsia" w:ascii="宋体" w:hAnsi="宋体" w:cs="宋体"/>
        </w:rPr>
        <w:t>②自动纠偏对胶带没有损伤；胶带跑偏时，自动纠偏装置不仅可以水平旋转一定角度，还可以在垂直胶带断面内适度顺势摆动，纠偏力强。</w:t>
      </w:r>
    </w:p>
    <w:p w14:paraId="0E03ADBC">
      <w:pPr>
        <w:spacing w:line="560" w:lineRule="exact"/>
        <w:ind w:firstLine="480"/>
        <w:rPr>
          <w:rFonts w:hint="eastAsia" w:ascii="宋体" w:hAnsi="宋体" w:cs="宋体"/>
        </w:rPr>
      </w:pPr>
      <w:r>
        <w:rPr>
          <w:rFonts w:hint="eastAsia" w:ascii="宋体" w:hAnsi="宋体" w:cs="宋体"/>
        </w:rPr>
        <w:t>③自动纠偏装置应具有良好的纠偏效果，结构简单，安全可靠，无维护。</w:t>
      </w:r>
    </w:p>
    <w:p w14:paraId="1797199C">
      <w:pPr>
        <w:spacing w:line="560" w:lineRule="exact"/>
        <w:ind w:firstLine="480"/>
        <w:rPr>
          <w:rFonts w:hint="eastAsia" w:ascii="宋体" w:hAnsi="宋体" w:cs="宋体"/>
        </w:rPr>
      </w:pPr>
      <w:r>
        <w:rPr>
          <w:rFonts w:hint="eastAsia" w:ascii="宋体" w:hAnsi="宋体" w:cs="宋体"/>
        </w:rPr>
        <w:t>④自动纠偏装置不得使用立辊，以免损伤胶带边缘。</w:t>
      </w:r>
    </w:p>
    <w:p w14:paraId="4D89D7BC">
      <w:pPr>
        <w:spacing w:line="560" w:lineRule="exact"/>
        <w:ind w:firstLine="480"/>
        <w:rPr>
          <w:rFonts w:hint="eastAsia" w:ascii="宋体" w:hAnsi="宋体" w:cs="宋体"/>
        </w:rPr>
      </w:pPr>
      <w:r>
        <w:rPr>
          <w:rFonts w:hint="eastAsia" w:ascii="宋体" w:hAnsi="宋体" w:cs="宋体"/>
        </w:rPr>
        <w:t>⑤自动纠偏装置机架应有足够的强度和刚性，稳定性良好。主梁材料为不小于80×80mm厚壁矩形钢管，厚度不小于6mm。槽形梁为双梁结构，材料为不小于60×40mm厚壁矩形钢管，厚度不小于5mm。托辊安装支架钢板厚度不小于8mm。自动纠偏装置连接座需采用可调结构，以保证托辊和胶带充分接触，产生足够的纠偏力。</w:t>
      </w:r>
    </w:p>
    <w:p w14:paraId="67D37706">
      <w:pPr>
        <w:spacing w:line="560" w:lineRule="exact"/>
        <w:ind w:firstLine="480" w:firstLineChars="200"/>
        <w:rPr>
          <w:rFonts w:hint="eastAsia" w:ascii="宋体" w:hAnsi="宋体" w:cs="宋体"/>
        </w:rPr>
      </w:pPr>
      <w:r>
        <w:rPr>
          <w:rFonts w:hint="eastAsia" w:ascii="宋体" w:hAnsi="宋体" w:cs="宋体"/>
        </w:rPr>
        <w:t>（10）缓冲托辊胶面的机械性能和阻燃、抗静电性应满足有关国家和行业标准的要求。</w:t>
      </w:r>
    </w:p>
    <w:p w14:paraId="20AE52CE">
      <w:pPr>
        <w:spacing w:line="560" w:lineRule="exact"/>
        <w:ind w:firstLine="480" w:firstLineChars="200"/>
        <w:rPr>
          <w:rFonts w:hint="eastAsia" w:ascii="宋体" w:hAnsi="宋体" w:cs="宋体"/>
        </w:rPr>
      </w:pPr>
      <w:r>
        <w:rPr>
          <w:rFonts w:hint="eastAsia" w:ascii="宋体" w:hAnsi="宋体" w:cs="宋体"/>
        </w:rPr>
        <w:t>（11）托辊数量和种类应不少于附图材料表中内容，</w:t>
      </w:r>
      <w:r>
        <w:rPr>
          <w:rFonts w:ascii="宋体" w:hAnsi="宋体" w:cs="宋体"/>
        </w:rPr>
        <w:t>以</w:t>
      </w:r>
      <w:r>
        <w:rPr>
          <w:rFonts w:hint="eastAsia" w:ascii="宋体" w:hAnsi="宋体" w:cs="宋体"/>
        </w:rPr>
        <w:t>满足皮带机正常运转要求。</w:t>
      </w:r>
    </w:p>
    <w:p w14:paraId="06586902">
      <w:pPr>
        <w:spacing w:line="560" w:lineRule="exact"/>
        <w:ind w:firstLine="480"/>
        <w:rPr>
          <w:rFonts w:hint="eastAsia" w:ascii="宋体" w:hAnsi="宋体" w:cs="宋体"/>
        </w:rPr>
      </w:pPr>
      <w:r>
        <w:rPr>
          <w:rFonts w:hint="eastAsia" w:ascii="宋体" w:hAnsi="宋体" w:cs="宋体"/>
        </w:rPr>
        <w:t>（12）托辊架边支柱钢材型号不低于Q235A，厚度不低于6mm。</w:t>
      </w:r>
    </w:p>
    <w:p w14:paraId="584E3507">
      <w:pPr>
        <w:spacing w:line="560" w:lineRule="exact"/>
        <w:ind w:firstLine="480"/>
        <w:rPr>
          <w:rFonts w:hint="eastAsia" w:ascii="宋体" w:hAnsi="宋体" w:cs="宋体"/>
          <w:b/>
          <w:bCs/>
        </w:rPr>
      </w:pPr>
      <w:r>
        <w:rPr>
          <w:rFonts w:hint="eastAsia" w:ascii="宋体" w:hAnsi="宋体" w:cs="宋体"/>
          <w:b/>
          <w:bCs/>
        </w:rPr>
        <w:t>推荐自动纠偏厂家：淮北合众、淮北高罗、安徽德普或相当于同等质量的产品。</w:t>
      </w:r>
    </w:p>
    <w:p w14:paraId="6C06CEE8">
      <w:pPr>
        <w:spacing w:line="560" w:lineRule="exact"/>
        <w:ind w:firstLine="480"/>
        <w:rPr>
          <w:rFonts w:hint="eastAsia" w:ascii="宋体" w:hAnsi="宋体" w:cs="宋体"/>
        </w:rPr>
      </w:pPr>
      <w:r>
        <w:rPr>
          <w:rFonts w:hint="eastAsia" w:ascii="宋体" w:hAnsi="宋体" w:cs="宋体"/>
          <w:b/>
          <w:bCs/>
        </w:rPr>
        <w:t>推荐托辊厂家：淮北高罗、唐山兴德、德伯特或相当于同等质量的产品。</w:t>
      </w:r>
    </w:p>
    <w:p w14:paraId="24EAE8E7">
      <w:pPr>
        <w:spacing w:line="560" w:lineRule="exact"/>
        <w:ind w:firstLine="480"/>
        <w:rPr>
          <w:rFonts w:hint="eastAsia" w:ascii="宋体" w:hAnsi="宋体" w:cs="宋体"/>
          <w:b/>
          <w:bCs/>
        </w:rPr>
      </w:pPr>
      <w:r>
        <w:rPr>
          <w:rFonts w:hint="eastAsia" w:ascii="宋体" w:hAnsi="宋体" w:cs="宋体"/>
          <w:b/>
          <w:bCs/>
        </w:rPr>
        <w:t>9.清扫器</w:t>
      </w:r>
    </w:p>
    <w:p w14:paraId="4693E9DE">
      <w:pPr>
        <w:spacing w:line="560" w:lineRule="exact"/>
        <w:ind w:firstLine="480"/>
        <w:rPr>
          <w:rFonts w:hint="eastAsia" w:ascii="宋体" w:hAnsi="宋体" w:cs="宋体"/>
        </w:rPr>
      </w:pPr>
      <w:r>
        <w:rPr>
          <w:rFonts w:hint="eastAsia" w:ascii="宋体" w:hAnsi="宋体" w:cs="宋体"/>
        </w:rPr>
        <w:t>清扫器需具有自动补偿功能，以保证清扫器磨损后，清扫器与胶带仍能维持基本恒定的接触压力，保证清扫器与胶带接触长度不低于胶带宽度的85%。</w:t>
      </w:r>
    </w:p>
    <w:p w14:paraId="08390F16">
      <w:pPr>
        <w:spacing w:line="560" w:lineRule="exact"/>
        <w:ind w:firstLine="480" w:firstLineChars="200"/>
        <w:rPr>
          <w:rFonts w:hint="eastAsia" w:ascii="宋体" w:hAnsi="宋体" w:cs="宋体"/>
        </w:rPr>
      </w:pPr>
      <w:r>
        <w:rPr>
          <w:rFonts w:hint="eastAsia" w:ascii="宋体" w:hAnsi="宋体" w:cs="宋体"/>
        </w:rPr>
        <w:t>（1）头部清扫器</w:t>
      </w:r>
    </w:p>
    <w:p w14:paraId="66CFE4A4">
      <w:pPr>
        <w:spacing w:line="560" w:lineRule="exact"/>
        <w:ind w:firstLine="480" w:firstLineChars="200"/>
        <w:rPr>
          <w:rFonts w:hint="eastAsia" w:ascii="宋体" w:hAnsi="宋体" w:cs="宋体"/>
        </w:rPr>
      </w:pPr>
      <w:r>
        <w:rPr>
          <w:rFonts w:hint="eastAsia" w:ascii="宋体" w:hAnsi="宋体" w:cs="宋体"/>
        </w:rPr>
        <w:t>①头部一段设置2道寿命可靠的重载型清扫器，清扫器应具有自动补偿功能，以保证清扫器磨损后，清扫器与胶带仍能维持基本恒定的接触压力。第一道带式输送机的清扫装置在传动滚筒处选用超重型聚氨酯清扫装置，由横梁组件和张紧装置等组成，聚氨酯刀片采用超高分子聚氨酯特种结构设计，清扫器用刀片尺寸高度要求≥295mm，刀片厚度要求≥85mm，刀片硬度范围邵氏84±2A。</w:t>
      </w:r>
    </w:p>
    <w:p w14:paraId="0784DE49">
      <w:pPr>
        <w:spacing w:line="560" w:lineRule="exact"/>
        <w:ind w:firstLine="480" w:firstLineChars="200"/>
        <w:rPr>
          <w:rFonts w:hint="eastAsia" w:ascii="宋体" w:hAnsi="宋体" w:cs="宋体"/>
        </w:rPr>
      </w:pPr>
      <w:r>
        <w:rPr>
          <w:rFonts w:hint="eastAsia" w:ascii="宋体" w:hAnsi="宋体" w:cs="宋体"/>
        </w:rPr>
        <w:t>②清扫器配套张紧装置具有双级缓冲功能，第一道缓冲为弹簧缓冲装置，第二级缓冲为橡胶块缓冲（橡胶块缓冲器并配有高分子耐磨套），清扫器刀片与滚筒接触面采用弧形设计，保证刀片与滚筒的贴合率达到99%以上，连杆与横梁可滑动调节，保证机架能够承受高频率的巨大冲击力。</w:t>
      </w:r>
    </w:p>
    <w:p w14:paraId="025AE425">
      <w:pPr>
        <w:spacing w:line="560" w:lineRule="exact"/>
        <w:ind w:firstLine="480" w:firstLineChars="200"/>
        <w:rPr>
          <w:rFonts w:hint="eastAsia" w:ascii="宋体" w:hAnsi="宋体" w:cs="宋体"/>
        </w:rPr>
      </w:pPr>
      <w:r>
        <w:rPr>
          <w:rFonts w:hint="eastAsia" w:ascii="宋体" w:hAnsi="宋体" w:cs="宋体"/>
        </w:rPr>
        <w:t>③第二道采用合金橡胶清扫器，第二道合金橡胶清扫装置由横梁组件和张紧装置等组成，清扫器刀片采用分体式设计，张紧装置采用自调型机械张紧，具有自动缓冲装置，于一定行程内具有自动进给补偿及磨损限位的功能。二道清扫上端皮带安装压带辊托。</w:t>
      </w:r>
    </w:p>
    <w:p w14:paraId="172272CE">
      <w:pPr>
        <w:spacing w:line="560" w:lineRule="exact"/>
        <w:ind w:firstLine="480" w:firstLineChars="200"/>
        <w:rPr>
          <w:rFonts w:hint="eastAsia" w:ascii="宋体" w:hAnsi="宋体" w:cs="宋体"/>
        </w:rPr>
      </w:pPr>
      <w:r>
        <w:rPr>
          <w:rFonts w:hint="eastAsia" w:ascii="宋体" w:hAnsi="宋体" w:cs="宋体"/>
        </w:rPr>
        <w:t>（2）空段清扫器</w:t>
      </w:r>
    </w:p>
    <w:p w14:paraId="2FBE38C3">
      <w:pPr>
        <w:spacing w:line="560" w:lineRule="exact"/>
        <w:ind w:firstLine="480" w:firstLineChars="200"/>
        <w:rPr>
          <w:rFonts w:hint="eastAsia" w:ascii="宋体" w:hAnsi="宋体" w:cs="宋体"/>
        </w:rPr>
      </w:pPr>
      <w:r>
        <w:rPr>
          <w:rFonts w:hint="eastAsia" w:ascii="宋体" w:hAnsi="宋体" w:cs="宋体"/>
        </w:rPr>
        <w:t>改向滚筒前应装设回程高分子聚氨酯耐磨刀口板非工作面清扫器，采用自身柔性补偿方式达到优质的清扫效果。</w:t>
      </w:r>
    </w:p>
    <w:p w14:paraId="7F5540AF">
      <w:pPr>
        <w:spacing w:line="560" w:lineRule="exact"/>
        <w:ind w:firstLine="480" w:firstLineChars="200"/>
        <w:rPr>
          <w:rFonts w:hint="eastAsia" w:ascii="宋体" w:hAnsi="宋体" w:cs="宋体"/>
        </w:rPr>
      </w:pPr>
      <w:r>
        <w:rPr>
          <w:rFonts w:hint="eastAsia" w:ascii="宋体" w:hAnsi="宋体" w:cs="宋体"/>
        </w:rPr>
        <w:t>（3）尾轮清扫器</w:t>
      </w:r>
    </w:p>
    <w:p w14:paraId="3A3D0A89">
      <w:pPr>
        <w:spacing w:line="560" w:lineRule="exact"/>
        <w:ind w:firstLine="480" w:firstLineChars="200"/>
        <w:rPr>
          <w:rFonts w:hint="eastAsia" w:ascii="宋体" w:hAnsi="宋体" w:cs="宋体"/>
        </w:rPr>
      </w:pPr>
      <w:r>
        <w:rPr>
          <w:rFonts w:hint="eastAsia" w:ascii="宋体" w:hAnsi="宋体" w:cs="宋体"/>
        </w:rPr>
        <w:t>尾轮清扫器安装于尾部空段区域滚筒切线方向，及时、有效清除黏附在尾部滚筒的粘料，防止尾部滚筒因粘料导致的皮带跑偏。</w:t>
      </w:r>
    </w:p>
    <w:p w14:paraId="4A4E15AE">
      <w:pPr>
        <w:spacing w:line="560" w:lineRule="exact"/>
        <w:ind w:firstLine="482" w:firstLineChars="200"/>
        <w:rPr>
          <w:rFonts w:hint="eastAsia" w:ascii="宋体" w:hAnsi="宋体" w:cs="宋体"/>
          <w:b/>
          <w:bCs/>
        </w:rPr>
      </w:pPr>
      <w:r>
        <w:rPr>
          <w:rFonts w:hint="eastAsia" w:ascii="宋体" w:hAnsi="宋体" w:cs="宋体"/>
          <w:b/>
          <w:bCs/>
        </w:rPr>
        <w:t>推荐厂家：淮北合众、淮北高罗、山西华傲或相当于同等质量的产品。</w:t>
      </w:r>
    </w:p>
    <w:p w14:paraId="686A1173">
      <w:pPr>
        <w:spacing w:line="560" w:lineRule="exact"/>
        <w:ind w:firstLine="482" w:firstLineChars="200"/>
        <w:rPr>
          <w:rFonts w:hint="eastAsia" w:ascii="宋体" w:hAnsi="宋体" w:cs="宋体"/>
          <w:b/>
          <w:bCs/>
        </w:rPr>
      </w:pPr>
      <w:r>
        <w:rPr>
          <w:rFonts w:hint="eastAsia" w:ascii="宋体" w:hAnsi="宋体" w:cs="宋体"/>
          <w:b/>
          <w:bCs/>
        </w:rPr>
        <w:t>10.输送带</w:t>
      </w:r>
    </w:p>
    <w:p w14:paraId="58608860">
      <w:pPr>
        <w:spacing w:line="560" w:lineRule="exact"/>
        <w:ind w:firstLine="480" w:firstLineChars="200"/>
        <w:rPr>
          <w:rFonts w:hint="eastAsia" w:ascii="宋体" w:hAnsi="宋体" w:cs="宋体"/>
        </w:rPr>
      </w:pPr>
      <w:r>
        <w:rPr>
          <w:rFonts w:hint="eastAsia" w:ascii="宋体" w:hAnsi="宋体" w:cs="宋体"/>
        </w:rPr>
        <w:t>（1）北翼集中运输巷带式输送机和西翼集中运输巷带式输送机输送带采用阻燃钢丝绳芯抗撕裂输送带，其各项参数、性能应满足《煤矿用钢丝绳芯阻燃输送带》（MT/T668-2019）等相关国家标准和行业标准的规定。配仓带式输送机输送带采用阻燃芳纶输送带，其各项参数、性能应满足《煤矿用芳纶织物芯阻燃输送带》（NB/T11636-2024）等相关国家标准和行业标准的规定。</w:t>
      </w:r>
    </w:p>
    <w:p w14:paraId="0A5CBAF9">
      <w:pPr>
        <w:spacing w:line="560" w:lineRule="exact"/>
        <w:ind w:firstLine="480" w:firstLineChars="200"/>
        <w:rPr>
          <w:rFonts w:hint="eastAsia" w:ascii="宋体" w:hAnsi="宋体" w:cs="宋体"/>
        </w:rPr>
      </w:pPr>
      <w:r>
        <w:rPr>
          <w:rFonts w:hint="eastAsia" w:ascii="宋体" w:hAnsi="宋体" w:cs="宋体"/>
        </w:rPr>
        <w:t>（2）ST/S3150（B=1800mm）阻燃钢丝绳芯输送带纵向拉伸强度≥3150N/mm，宽度在1800±15mm范围内，上覆盖层厚度≥8mm，下覆盖层厚度≥8mm；输送带用钢丝绳数量114根，钢丝绳破断力≥50kN；覆盖胶性能：拉伸强度≥15N/mm</w:t>
      </w:r>
      <w:r>
        <w:rPr>
          <w:rFonts w:hint="eastAsia" w:ascii="宋体" w:hAnsi="宋体" w:cs="宋体"/>
          <w:vertAlign w:val="superscript"/>
        </w:rPr>
        <w:t>2</w:t>
      </w:r>
      <w:r>
        <w:rPr>
          <w:rFonts w:hint="eastAsia" w:ascii="宋体" w:hAnsi="宋体" w:cs="宋体"/>
        </w:rPr>
        <w:t>，拉断伸长率≥350%,硬度在70±5Shore A范围内；钢丝绳粘合强度：老化前≥140N/mm，老化后≥130N/mm；覆盖层粘合强度≥10N/mm；表面电阻≤3.0×108Ω，钢丝绳渗透性能测试：60s内，≤5Kpa，动态粘合抗疲劳性≥10000次；上盖胶加抗撕裂钢网。</w:t>
      </w:r>
    </w:p>
    <w:p w14:paraId="227D8BBF">
      <w:pPr>
        <w:spacing w:line="560" w:lineRule="exact"/>
        <w:ind w:firstLine="480" w:firstLineChars="200"/>
        <w:rPr>
          <w:rFonts w:hint="eastAsia" w:ascii="宋体" w:hAnsi="宋体" w:cs="宋体"/>
        </w:rPr>
      </w:pPr>
      <w:r>
        <w:rPr>
          <w:rFonts w:hint="eastAsia" w:ascii="宋体" w:hAnsi="宋体" w:cs="宋体"/>
        </w:rPr>
        <w:t>（3）ST/S1600（B=1800mm）阻燃钢丝绳芯输送带纵向拉伸强度≥1600N/mm，宽度在1800±15mm范围内，上覆盖层厚度≥7mm，下覆盖层厚度≥5mm；输送带用钢丝绳数量143根，钢丝绳破断力≥21kN；覆盖胶性能：拉伸强度≥15N/mm2，拉断伸长率≥350%,硬度在70±5Shore A范围内，钢丝绳粘合强度：老化前≥90N/mm，老化后≥80N/mm；覆盖层粘合强度≥10N/mm；表面电阻≤3.0×108Ω，钢丝绳渗透性能测试：60s内，≤5Kpa，动态粘合抗疲劳性≥10000次；上盖胶加抗撕裂钢网。</w:t>
      </w:r>
    </w:p>
    <w:p w14:paraId="4566D516">
      <w:pPr>
        <w:spacing w:line="560" w:lineRule="exact"/>
        <w:ind w:firstLine="480" w:firstLineChars="200"/>
        <w:rPr>
          <w:rFonts w:hint="eastAsia" w:ascii="宋体" w:hAnsi="宋体" w:cs="宋体"/>
        </w:rPr>
      </w:pPr>
      <w:r>
        <w:rPr>
          <w:rFonts w:hint="eastAsia" w:ascii="宋体" w:hAnsi="宋体" w:cs="宋体"/>
        </w:rPr>
        <w:t>（4）DPP630（B=1800mm）阻燃芳纶输送带纵向拉伸强度≥630N/mm，宽度在1800±15mm范围内，上覆盖层厚度≥7mm，下覆盖层厚度≥5mm；盖胶和帆布粘合强度≥3.9N/mm；表面电阻≤3.0×108Ω，钢丝绳渗透性能测试：60s内，≤5Kpa，动态粘合抗疲劳性≥10000次；上盖胶加抗撕裂钢网。</w:t>
      </w:r>
    </w:p>
    <w:p w14:paraId="15097766">
      <w:pPr>
        <w:spacing w:line="560" w:lineRule="exact"/>
        <w:ind w:firstLine="480" w:firstLineChars="200"/>
        <w:rPr>
          <w:rFonts w:hint="eastAsia" w:ascii="宋体" w:hAnsi="宋体" w:cs="宋体"/>
        </w:rPr>
      </w:pPr>
      <w:r>
        <w:rPr>
          <w:rFonts w:hint="eastAsia" w:ascii="宋体" w:hAnsi="宋体" w:cs="宋体"/>
        </w:rPr>
        <w:t>（5）钢丝绳芯输送带（ST/S带）的延伸率应不超过 0.2%，芳纶输送带（DPP带）的延伸率应不超过 0.5%。</w:t>
      </w:r>
    </w:p>
    <w:p w14:paraId="273645B2">
      <w:pPr>
        <w:spacing w:line="560" w:lineRule="exact"/>
        <w:ind w:firstLine="480" w:firstLineChars="200"/>
        <w:rPr>
          <w:rFonts w:hint="eastAsia" w:ascii="宋体" w:hAnsi="宋体" w:cs="宋体"/>
        </w:rPr>
      </w:pPr>
      <w:r>
        <w:rPr>
          <w:rFonts w:hint="eastAsia" w:ascii="宋体" w:hAnsi="宋体" w:cs="宋体"/>
        </w:rPr>
        <w:t>（6）输送带接头采用热硫化接头方式。硫化时输送带厂家应提供相应的硫化接头方案、硫化设备和工具以及硫化接头材料（提供材料时应满足10％的余量），并安排有经验的技术人员现场指导施工，保证硫化接头强度达到胶带强度的90％以上。</w:t>
      </w:r>
    </w:p>
    <w:p w14:paraId="681C75A2">
      <w:pPr>
        <w:spacing w:line="560" w:lineRule="exact"/>
        <w:ind w:firstLine="480" w:firstLineChars="200"/>
        <w:rPr>
          <w:rFonts w:hint="eastAsia" w:ascii="宋体" w:hAnsi="宋体" w:cs="宋体"/>
        </w:rPr>
      </w:pPr>
      <w:r>
        <w:rPr>
          <w:rFonts w:hint="eastAsia" w:ascii="宋体" w:hAnsi="宋体" w:cs="宋体"/>
        </w:rPr>
        <w:t>（7）输送带的机械性能和阻燃、抗静电性能应满足有关国家和行业标准的要求，货到验收时须提供第三方检测机构出具的阻燃、抗静电性能检测报告。</w:t>
      </w:r>
    </w:p>
    <w:p w14:paraId="26D9BBFE">
      <w:pPr>
        <w:spacing w:line="560" w:lineRule="exact"/>
        <w:ind w:firstLine="480" w:firstLineChars="200"/>
        <w:rPr>
          <w:rFonts w:hint="eastAsia" w:ascii="宋体" w:hAnsi="宋体" w:cs="宋体"/>
        </w:rPr>
      </w:pPr>
      <w:r>
        <w:rPr>
          <w:rFonts w:hint="eastAsia" w:ascii="宋体" w:hAnsi="宋体" w:cs="宋体"/>
        </w:rPr>
        <w:t>（8）输送带具有良好的横向柔性（成槽性）以与槽型托辊的形状相一致，且无论在受载或空载条件下都能接触中间辊子。</w:t>
      </w:r>
    </w:p>
    <w:p w14:paraId="0A0DC795">
      <w:pPr>
        <w:spacing w:line="560" w:lineRule="exact"/>
        <w:ind w:firstLine="480" w:firstLineChars="200"/>
        <w:rPr>
          <w:rFonts w:hint="eastAsia" w:ascii="宋体" w:hAnsi="宋体" w:cs="宋体"/>
        </w:rPr>
      </w:pPr>
      <w:r>
        <w:rPr>
          <w:rFonts w:hint="eastAsia" w:ascii="宋体" w:hAnsi="宋体" w:cs="宋体"/>
        </w:rPr>
        <w:t>（9）输送带的实际供货长度应是设计长度加接头长度及必要的余量。</w:t>
      </w:r>
    </w:p>
    <w:p w14:paraId="4DAE5D78">
      <w:pPr>
        <w:spacing w:line="560" w:lineRule="exact"/>
        <w:ind w:firstLine="480" w:firstLineChars="200"/>
        <w:rPr>
          <w:rFonts w:hint="eastAsia" w:ascii="宋体" w:hAnsi="宋体" w:cs="宋体"/>
        </w:rPr>
      </w:pPr>
      <w:r>
        <w:rPr>
          <w:rFonts w:hint="eastAsia" w:ascii="宋体" w:hAnsi="宋体" w:cs="宋体"/>
        </w:rPr>
        <w:t>（10）输送带应具有较高的耐冲击和耐磨性能，在正常工况条件下，能安全、持续运行；输送带应具有拉伸强度大、伸长率小、成槽性好、耐屈挠性好，满足煤矿用阻燃抗静电要求；输送带出厂前需做必要的性能测试：如拉伸试验、阻燃试验、整体强力试验、成槽性等，必须经过质量检测部门检查试验合格后方可出厂，并附带证明产品质量合格的相关文件。</w:t>
      </w:r>
    </w:p>
    <w:p w14:paraId="0A3EDFC8">
      <w:pPr>
        <w:spacing w:line="560" w:lineRule="exact"/>
        <w:ind w:firstLine="480" w:firstLineChars="200"/>
        <w:rPr>
          <w:rFonts w:hint="eastAsia" w:ascii="宋体" w:hAnsi="宋体" w:cs="宋体"/>
        </w:rPr>
      </w:pPr>
      <w:r>
        <w:rPr>
          <w:rFonts w:hint="eastAsia" w:ascii="宋体" w:hAnsi="宋体" w:cs="宋体"/>
        </w:rPr>
        <w:t xml:space="preserve">（11）输送带表面应光滑整洁，不应出现明疤、边沟等外观缺陷；胶带侧边应平直、无波浪形、无毛刺，上、下覆盖胶厚度符合公差，直线度及尺寸符合标准要求。   </w:t>
      </w:r>
    </w:p>
    <w:p w14:paraId="07DC9C5D">
      <w:pPr>
        <w:spacing w:line="560" w:lineRule="exact"/>
        <w:ind w:firstLine="482" w:firstLineChars="200"/>
        <w:rPr>
          <w:rFonts w:hint="eastAsia" w:ascii="宋体" w:hAnsi="宋体" w:cs="宋体"/>
          <w:b/>
          <w:bCs/>
        </w:rPr>
      </w:pPr>
      <w:r>
        <w:rPr>
          <w:rFonts w:hint="eastAsia" w:ascii="宋体" w:hAnsi="宋体" w:cs="宋体"/>
          <w:b/>
          <w:bCs/>
        </w:rPr>
        <w:t>推荐厂家：山东康迪泰克、青岛橡六、浙江双箭、山西凤凰或相当于同等质量的产品。</w:t>
      </w:r>
    </w:p>
    <w:p w14:paraId="06B44CEA">
      <w:pPr>
        <w:spacing w:line="560" w:lineRule="exact"/>
        <w:ind w:firstLine="480" w:firstLineChars="200"/>
        <w:rPr>
          <w:rFonts w:hint="eastAsia" w:ascii="宋体" w:hAnsi="宋体" w:cs="宋体"/>
        </w:rPr>
      </w:pPr>
      <w:r>
        <w:rPr>
          <w:rFonts w:hint="eastAsia" w:ascii="宋体" w:hAnsi="宋体" w:cs="宋体"/>
        </w:rPr>
        <w:t>（12）在北翼带式输送机和西翼带式输送机输送带上合适位置各配一套钢丝绳芯输送带接头及钢丝绳芯X射线无损探伤监测装置。能够实时在线监测钢绳芯输送带内部断丝、抽动、锈蚀等损伤，精准预警输送带断带风险，能够通过实时在线监测输送带，确保输送安全。</w:t>
      </w:r>
    </w:p>
    <w:p w14:paraId="214F4819">
      <w:pPr>
        <w:spacing w:line="560" w:lineRule="exact"/>
        <w:ind w:firstLine="482" w:firstLineChars="200"/>
        <w:rPr>
          <w:rFonts w:hint="eastAsia" w:ascii="宋体" w:hAnsi="宋体" w:cs="宋体"/>
          <w:b/>
          <w:bCs/>
        </w:rPr>
      </w:pPr>
      <w:r>
        <w:rPr>
          <w:rFonts w:hint="eastAsia" w:ascii="宋体" w:hAnsi="宋体" w:cs="宋体"/>
          <w:b/>
          <w:bCs/>
        </w:rPr>
        <w:t>推荐厂家：北京菲力克、济宁康华、山西华智弘兴或相当于同等质量的产品。</w:t>
      </w:r>
    </w:p>
    <w:p w14:paraId="31C49282">
      <w:pPr>
        <w:spacing w:line="560" w:lineRule="exact"/>
        <w:ind w:firstLine="482" w:firstLineChars="200"/>
        <w:rPr>
          <w:rFonts w:hint="eastAsia" w:ascii="宋体" w:hAnsi="宋体" w:cs="宋体"/>
          <w:b/>
          <w:bCs/>
        </w:rPr>
      </w:pPr>
      <w:r>
        <w:rPr>
          <w:rFonts w:hint="eastAsia" w:ascii="宋体" w:hAnsi="宋体" w:cs="宋体"/>
          <w:b/>
          <w:bCs/>
        </w:rPr>
        <w:t>11.缓冲床</w:t>
      </w:r>
    </w:p>
    <w:p w14:paraId="6D18CEA4">
      <w:pPr>
        <w:spacing w:line="560" w:lineRule="exact"/>
        <w:ind w:firstLine="480"/>
        <w:rPr>
          <w:rFonts w:hint="eastAsia" w:ascii="宋体" w:hAnsi="宋体" w:cs="宋体"/>
        </w:rPr>
      </w:pPr>
      <w:r>
        <w:rPr>
          <w:rFonts w:hint="eastAsia" w:ascii="宋体" w:hAnsi="宋体" w:cs="宋体"/>
        </w:rPr>
        <w:t>导料槽下设缓冲床，缓冲床前后各布置1-2组缓冲托辊组，缓冲床两侧第一组托辊距缓冲床边缘的距离见招标图。缓冲床的缓冲条面高度低于托辊25-35mm。缓冲床的缓冲条为单根无拼接整体式结构，两侧槽角为无级可调式，重型缓冲床其支架钢构强度可靠，表面处理采用静电喷涂。即使在恶劣工况中也可长效地避免锈蚀。钢构选型根据落差、物料块径、每小时输送量等工况条件，选用工字形型材、H形型材及钢板钢构设计满足在重载工况的使用，杜绝物料的抛砸冲力造成支架的弯曲变形情况出现。</w:t>
      </w:r>
    </w:p>
    <w:p w14:paraId="1819E556">
      <w:pPr>
        <w:spacing w:line="560" w:lineRule="exact"/>
        <w:ind w:firstLine="480"/>
        <w:rPr>
          <w:rFonts w:hint="eastAsia" w:ascii="宋体" w:hAnsi="宋体" w:cs="宋体"/>
        </w:rPr>
      </w:pPr>
      <w:r>
        <w:rPr>
          <w:rFonts w:hint="eastAsia" w:ascii="宋体" w:hAnsi="宋体" w:cs="宋体"/>
        </w:rPr>
        <w:t>（1）缓冲床适配</w:t>
      </w:r>
      <w:r>
        <w:rPr>
          <w:rFonts w:ascii="宋体" w:hAnsi="宋体" w:cs="宋体"/>
        </w:rPr>
        <w:t>1.</w:t>
      </w:r>
      <w:r>
        <w:rPr>
          <w:rFonts w:hint="eastAsia" w:ascii="宋体" w:hAnsi="宋体" w:cs="宋体"/>
        </w:rPr>
        <w:t>8m带宽，缓冲条长度2m。</w:t>
      </w:r>
    </w:p>
    <w:p w14:paraId="709D1625">
      <w:pPr>
        <w:spacing w:line="560" w:lineRule="exact"/>
        <w:ind w:firstLine="480"/>
        <w:rPr>
          <w:rFonts w:hint="eastAsia" w:ascii="宋体" w:hAnsi="宋体" w:cs="宋体"/>
        </w:rPr>
      </w:pPr>
      <w:r>
        <w:rPr>
          <w:rFonts w:hint="eastAsia" w:ascii="宋体" w:hAnsi="宋体" w:cs="宋体"/>
        </w:rPr>
        <w:t>（2）缓冲要求性能良好，摩擦系数小，耐磨性高，抗冲击性强，并配备高性能弹簧缓冲组件二次缓冲及锰钢缓冲排条护板。</w:t>
      </w:r>
    </w:p>
    <w:p w14:paraId="6CDDDD24">
      <w:pPr>
        <w:spacing w:line="560" w:lineRule="exact"/>
        <w:ind w:firstLine="480" w:firstLineChars="200"/>
        <w:rPr>
          <w:rFonts w:hint="eastAsia" w:ascii="宋体" w:hAnsi="宋体" w:cs="宋体"/>
        </w:rPr>
      </w:pPr>
      <w:r>
        <w:rPr>
          <w:rFonts w:hint="eastAsia" w:ascii="宋体" w:hAnsi="宋体" w:cs="宋体"/>
        </w:rPr>
        <w:t>（3）吸能式缓冲装置横梁采用背靠背槽钢设计，缓冲滑条耐磨层材质为超高分子聚乙烯材料，具有自润滑作用。骨架为优质钢，同时与输送机连接部分使用导向立柱和弹簧增加二级缓冲。超高分子聚乙烯板和高弹性缓冲橡胶之间的粘接技术采取热硫化。保证经久耐用抗腐蚀，防撕裂，高弹性。安装方式采用非动火安装，满足落料点冲击点方位不同的前后调节功能。缓冲床具备多次机械缓冲结构，缓冲滑条材质采用高分子复合材料和天然橡胶组成，需提供第三方检测报告。</w:t>
      </w:r>
    </w:p>
    <w:p w14:paraId="00F75747">
      <w:pPr>
        <w:spacing w:line="560" w:lineRule="exact"/>
        <w:ind w:firstLine="482" w:firstLineChars="200"/>
        <w:rPr>
          <w:rFonts w:hint="eastAsia" w:ascii="宋体" w:hAnsi="宋体" w:cs="宋体"/>
          <w:b/>
          <w:bCs/>
        </w:rPr>
      </w:pPr>
      <w:r>
        <w:rPr>
          <w:rFonts w:hint="eastAsia" w:ascii="宋体" w:hAnsi="宋体" w:cs="宋体"/>
          <w:b/>
          <w:bCs/>
        </w:rPr>
        <w:t>推荐厂家：安徽天塑、江苏兔创、淮北合众或相当于同等质量的产品。</w:t>
      </w:r>
    </w:p>
    <w:p w14:paraId="08F2416F">
      <w:pPr>
        <w:spacing w:line="560" w:lineRule="exact"/>
        <w:ind w:firstLine="482" w:firstLineChars="200"/>
        <w:rPr>
          <w:rFonts w:hint="eastAsia" w:ascii="宋体" w:hAnsi="宋体" w:cs="宋体"/>
          <w:b/>
          <w:bCs/>
        </w:rPr>
      </w:pPr>
      <w:r>
        <w:rPr>
          <w:rFonts w:hint="eastAsia" w:ascii="宋体" w:hAnsi="宋体" w:cs="宋体"/>
          <w:b/>
          <w:bCs/>
        </w:rPr>
        <w:t>12.机架</w:t>
      </w:r>
    </w:p>
    <w:p w14:paraId="4F76CC23">
      <w:pPr>
        <w:spacing w:line="560" w:lineRule="exact"/>
        <w:ind w:firstLine="480" w:firstLineChars="200"/>
        <w:rPr>
          <w:rFonts w:hint="eastAsia" w:ascii="宋体" w:hAnsi="宋体" w:cs="宋体"/>
        </w:rPr>
      </w:pPr>
      <w:r>
        <w:rPr>
          <w:rFonts w:hint="eastAsia" w:ascii="宋体" w:hAnsi="宋体" w:cs="宋体"/>
        </w:rPr>
        <w:t>（1）所有机架采用Q235B材料。</w:t>
      </w:r>
    </w:p>
    <w:p w14:paraId="349918B6">
      <w:pPr>
        <w:spacing w:line="560" w:lineRule="exact"/>
        <w:ind w:firstLine="480" w:firstLineChars="200"/>
        <w:rPr>
          <w:rFonts w:hint="eastAsia" w:ascii="宋体" w:hAnsi="宋体" w:cs="宋体"/>
        </w:rPr>
      </w:pPr>
      <w:r>
        <w:rPr>
          <w:rFonts w:hint="eastAsia" w:ascii="宋体" w:hAnsi="宋体" w:cs="宋体"/>
        </w:rPr>
        <w:t>（2）卸载部结构采用三角架结构，满足平交和立交搭接下部皮带的要求，可通过加长座调卸载滚筒位置，满足搭接皮带和直接卸载的要求，主要钢板厚度不小于25mm。</w:t>
      </w:r>
    </w:p>
    <w:p w14:paraId="34A96FF1">
      <w:pPr>
        <w:spacing w:line="560" w:lineRule="exact"/>
        <w:ind w:firstLine="480" w:firstLineChars="200"/>
        <w:rPr>
          <w:rFonts w:hint="eastAsia" w:ascii="宋体" w:hAnsi="宋体" w:cs="宋体"/>
        </w:rPr>
      </w:pPr>
      <w:r>
        <w:rPr>
          <w:rFonts w:hint="eastAsia" w:ascii="宋体" w:hAnsi="宋体" w:cs="宋体"/>
        </w:rPr>
        <w:t>（3）传动滚筒支架、改向滚筒支架均采用纵向三角形横向左右对称结构，其主要结构件选用钢板焊接而成，主要钢板厚度不小于25mm。钢板采用二氧化碳气体保护焊接，焊丝的化学成分与被焊接钢板相匹配，保证焊接强度。</w:t>
      </w:r>
    </w:p>
    <w:p w14:paraId="62A30682">
      <w:pPr>
        <w:spacing w:line="560" w:lineRule="exact"/>
        <w:ind w:firstLine="480" w:firstLineChars="200"/>
        <w:rPr>
          <w:rFonts w:hint="eastAsia" w:ascii="宋体" w:hAnsi="宋体" w:cs="宋体"/>
        </w:rPr>
      </w:pPr>
      <w:r>
        <w:rPr>
          <w:rFonts w:hint="eastAsia" w:ascii="宋体" w:hAnsi="宋体" w:cs="宋体"/>
        </w:rPr>
        <w:t>（4）驱动装置架底座设计成整体大箱式结构，主要钢板厚度不小于30mm，方便整体拆装运输；在电机安装孔的前后左右均设计有顶丝装置，顶丝采用10.9级M30以上，便于安装找正；在机架底部四个角应有四个螺纹孔，便于整体底座与加高座之间间隙的调整、实现快速方便地与地面的找正。</w:t>
      </w:r>
    </w:p>
    <w:p w14:paraId="7C7C8CD9">
      <w:pPr>
        <w:spacing w:line="560" w:lineRule="exact"/>
        <w:ind w:firstLine="480" w:firstLineChars="200"/>
        <w:rPr>
          <w:rFonts w:hint="eastAsia" w:ascii="宋体" w:hAnsi="宋体" w:cs="宋体"/>
        </w:rPr>
      </w:pPr>
      <w:r>
        <w:rPr>
          <w:rFonts w:hint="eastAsia" w:ascii="宋体" w:hAnsi="宋体" w:cs="宋体"/>
        </w:rPr>
        <w:t>（5）要求滚筒支架、驱动机架和驱动装置架整体美观，经过有限元分析而设计，其强度、刚度必须满足各种工况受力要求，不得有裂缝、开焊、变形等制造缺陷现象。滚筒支架、驱动机架和驱动装置架通过地脚螺栓固定在基础上，螺栓直径大小、数量和埋深必须通过计算后确定，保证安全可靠。机架制造所使用的板材与型材选用优质钢材，并经过钢材预处理生产线喷丸处理。钢板、型钢下料均无裂纹、裂缝、皱纹等，并清除毛刺。焊接均由有焊接合格证书的焊工进行操作，焊缝符合GB/T985、GB/T985.2规定，不得有烧穿、裂纹、未熔合、未焊透、未焊满等现象，制作符合GB/T10595-2017中3.11要求。</w:t>
      </w:r>
    </w:p>
    <w:p w14:paraId="63FFDCCB">
      <w:pPr>
        <w:spacing w:line="560" w:lineRule="exact"/>
        <w:ind w:firstLine="480" w:firstLineChars="200"/>
        <w:rPr>
          <w:rFonts w:hint="eastAsia" w:ascii="宋体" w:hAnsi="宋体" w:cs="宋体"/>
        </w:rPr>
      </w:pPr>
      <w:r>
        <w:rPr>
          <w:rFonts w:hint="eastAsia" w:ascii="宋体" w:hAnsi="宋体" w:cs="宋体"/>
        </w:rPr>
        <w:t>（6）支架焊接工艺应符合有关标准要求，主要受拉的焊接部位应进行探伤检查。</w:t>
      </w:r>
    </w:p>
    <w:p w14:paraId="7F6F1FCF">
      <w:pPr>
        <w:spacing w:line="560" w:lineRule="exact"/>
        <w:ind w:firstLine="480" w:firstLineChars="200"/>
        <w:rPr>
          <w:rFonts w:hint="eastAsia" w:ascii="宋体" w:hAnsi="宋体" w:cs="宋体"/>
        </w:rPr>
      </w:pPr>
      <w:r>
        <w:rPr>
          <w:rFonts w:hint="eastAsia" w:ascii="宋体" w:hAnsi="宋体" w:cs="宋体"/>
        </w:rPr>
        <w:t xml:space="preserve">（7）带式输送机机架及钢构防腐要求：采用热浸锌防腐处理方式，对带式输送机钢结构架进行喷砂等除锈防腐处理，表面去除焊渣，磨平焊缝和尖锐边缘，喷砂处理至Sa2.5级，确保被涂表面清洁、干燥、无油、无脂、锌盐等污物。机架及钢构表面浸锌总干膜厚度不低于200微米。验收时供方需提供相应的防腐证明材料及检验报告。招标方有权对设备防腐情况进行检测，如检测不符合要求，视为不合格产品。投标方应采取必要措施，确保设备具备防潮、防湿、防雨、防震、防锈蚀及防腐蚀、防冻、防破碎和防粗暴搬运的性能，以适应多次搬运与装卸的要求，最终保证设备能够完好无损地安装至使用现场。 </w:t>
      </w:r>
    </w:p>
    <w:p w14:paraId="799DCD9E">
      <w:pPr>
        <w:spacing w:line="560" w:lineRule="exact"/>
        <w:ind w:firstLine="482" w:firstLineChars="200"/>
        <w:rPr>
          <w:rFonts w:hint="eastAsia" w:ascii="宋体" w:hAnsi="宋体" w:cs="宋体"/>
          <w:b/>
          <w:bCs/>
        </w:rPr>
      </w:pPr>
      <w:r>
        <w:rPr>
          <w:rFonts w:hint="eastAsia" w:ascii="宋体" w:hAnsi="宋体" w:cs="宋体"/>
          <w:b/>
          <w:bCs/>
        </w:rPr>
        <w:t>13.支架</w:t>
      </w:r>
    </w:p>
    <w:p w14:paraId="7A571DA0">
      <w:pPr>
        <w:spacing w:line="560" w:lineRule="exact"/>
        <w:ind w:firstLine="480" w:firstLineChars="200"/>
        <w:rPr>
          <w:rFonts w:hint="eastAsia" w:ascii="宋体" w:hAnsi="宋体" w:cs="宋体"/>
        </w:rPr>
      </w:pPr>
      <w:r>
        <w:rPr>
          <w:rFonts w:hint="eastAsia" w:ascii="宋体" w:hAnsi="宋体" w:cs="宋体"/>
        </w:rPr>
        <w:t>（1）带式输送机标准段理论带面中心高度1500mm，其他特殊段带面中心高度（机头、机尾及煤水分离系统安装段）以图纸为准。</w:t>
      </w:r>
    </w:p>
    <w:p w14:paraId="74926DBA">
      <w:pPr>
        <w:spacing w:line="560" w:lineRule="exact"/>
        <w:ind w:firstLine="480" w:firstLineChars="200"/>
        <w:rPr>
          <w:rFonts w:hint="eastAsia" w:ascii="宋体" w:hAnsi="宋体" w:cs="宋体"/>
        </w:rPr>
      </w:pPr>
      <w:r>
        <w:rPr>
          <w:rFonts w:hint="eastAsia" w:ascii="宋体" w:hAnsi="宋体" w:cs="宋体"/>
        </w:rPr>
        <w:t>（2）承载托辊架与中间架、中间架与支腿采用螺栓连接方式。</w:t>
      </w:r>
    </w:p>
    <w:p w14:paraId="6EEE8EEB">
      <w:pPr>
        <w:spacing w:line="560" w:lineRule="exact"/>
        <w:ind w:firstLine="480" w:firstLineChars="200"/>
        <w:rPr>
          <w:rFonts w:hint="eastAsia" w:ascii="宋体" w:hAnsi="宋体" w:cs="宋体"/>
        </w:rPr>
      </w:pPr>
      <w:r>
        <w:rPr>
          <w:rFonts w:hint="eastAsia" w:ascii="宋体" w:hAnsi="宋体" w:cs="宋体"/>
        </w:rPr>
        <w:t>（3）带式输送机的支腿、头部支架、尾部支架、驱动装置支架有足够的刚度和强度，其制造误差不得超过有关标准的要求。</w:t>
      </w:r>
    </w:p>
    <w:p w14:paraId="2990F9AB">
      <w:pPr>
        <w:spacing w:line="560" w:lineRule="exact"/>
        <w:ind w:firstLine="480" w:firstLineChars="200"/>
        <w:rPr>
          <w:rFonts w:hint="eastAsia" w:ascii="宋体" w:hAnsi="宋体" w:cs="宋体"/>
        </w:rPr>
      </w:pPr>
      <w:r>
        <w:rPr>
          <w:rFonts w:hint="eastAsia" w:ascii="宋体" w:hAnsi="宋体" w:cs="宋体"/>
        </w:rPr>
        <w:t>（4）制造所使用的板材与型材选用优质钢材，并经过钢材预处理生产线</w:t>
      </w:r>
      <w:bookmarkStart w:id="11" w:name="OLE_LINK8"/>
      <w:r>
        <w:rPr>
          <w:rFonts w:hint="eastAsia" w:ascii="宋体" w:hAnsi="宋体" w:cs="宋体"/>
        </w:rPr>
        <w:t>喷丸处理</w:t>
      </w:r>
      <w:bookmarkEnd w:id="11"/>
      <w:r>
        <w:rPr>
          <w:rFonts w:hint="eastAsia" w:ascii="宋体" w:hAnsi="宋体" w:cs="宋体"/>
        </w:rPr>
        <w:t>。支架表面采用热浸锌防腐处理方式，表面浸锌总干膜厚度不低于200微米。钢板、型钢下料均无裂纹、裂缝、皱纹等，并清除毛刺。焊接均由有焊接合格证书的焊工进行操作，焊缝符合《气焊、焊条电弧焊、气体保护焊和高能束焊的推荐坡口（系列）》（GB/T 985-2008），GB/T 985.2-2008规定，不得有烧穿、裂纹、未熔合、未焊透、未焊满等现象，制作符合GB/T10595-2017要求。</w:t>
      </w:r>
    </w:p>
    <w:p w14:paraId="2B38A090">
      <w:pPr>
        <w:spacing w:line="560" w:lineRule="exact"/>
        <w:ind w:firstLine="480" w:firstLineChars="200"/>
        <w:rPr>
          <w:rFonts w:hint="eastAsia" w:ascii="宋体" w:hAnsi="宋体" w:cs="宋体"/>
        </w:rPr>
      </w:pPr>
      <w:r>
        <w:rPr>
          <w:rFonts w:hint="eastAsia" w:ascii="宋体" w:hAnsi="宋体" w:cs="宋体"/>
        </w:rPr>
        <w:t>（5）支架焊接工艺应符合有关标准要求，主要受拉的焊接部位应进行探伤检查。</w:t>
      </w:r>
    </w:p>
    <w:p w14:paraId="6CFD11D1">
      <w:pPr>
        <w:spacing w:line="560" w:lineRule="exact"/>
        <w:ind w:firstLine="482" w:firstLineChars="200"/>
        <w:rPr>
          <w:rFonts w:hint="eastAsia" w:ascii="宋体" w:hAnsi="宋体" w:cs="宋体"/>
          <w:b/>
          <w:bCs/>
        </w:rPr>
      </w:pPr>
      <w:r>
        <w:rPr>
          <w:rFonts w:hint="eastAsia" w:ascii="宋体" w:hAnsi="宋体" w:cs="宋体"/>
          <w:b/>
          <w:bCs/>
        </w:rPr>
        <w:t>14.导料槽</w:t>
      </w:r>
    </w:p>
    <w:p w14:paraId="4E1B482F">
      <w:pPr>
        <w:spacing w:line="560" w:lineRule="exact"/>
        <w:ind w:firstLine="480" w:firstLineChars="200"/>
        <w:rPr>
          <w:rFonts w:hint="eastAsia" w:ascii="宋体" w:hAnsi="宋体" w:cs="宋体"/>
        </w:rPr>
      </w:pPr>
      <w:r>
        <w:rPr>
          <w:rFonts w:hint="eastAsia" w:ascii="宋体" w:hAnsi="宋体" w:cs="宋体"/>
        </w:rPr>
        <w:t>（1）导料槽采用喇叭口结构，槽体数量和长度根据图纸要求。</w:t>
      </w:r>
    </w:p>
    <w:p w14:paraId="424297F2">
      <w:pPr>
        <w:spacing w:line="560" w:lineRule="exact"/>
        <w:ind w:firstLine="480" w:firstLineChars="200"/>
        <w:rPr>
          <w:rFonts w:hint="eastAsia" w:ascii="宋体" w:hAnsi="宋体" w:cs="宋体"/>
        </w:rPr>
      </w:pPr>
      <w:r>
        <w:rPr>
          <w:rFonts w:hint="eastAsia" w:ascii="宋体" w:hAnsi="宋体" w:cs="宋体"/>
        </w:rPr>
        <w:t>（2）导料槽的断面尺寸需与《DTⅡ（A）型带式输送机设计手册》一致。</w:t>
      </w:r>
    </w:p>
    <w:p w14:paraId="7FEC37C9">
      <w:pPr>
        <w:spacing w:line="560" w:lineRule="exact"/>
        <w:ind w:firstLine="480" w:firstLineChars="200"/>
        <w:rPr>
          <w:rFonts w:hint="eastAsia" w:ascii="宋体" w:hAnsi="宋体" w:cs="宋体"/>
        </w:rPr>
      </w:pPr>
      <w:r>
        <w:rPr>
          <w:rFonts w:hint="eastAsia" w:ascii="宋体" w:hAnsi="宋体" w:cs="宋体"/>
        </w:rPr>
        <w:t>（3）导料槽每段长度2m，不少于3段，前段配有防尘帘，后段配有后挡板，导料槽与胶带间密封选用多层防溢裙板橡胶，导料槽槽体断面形状应便于物料通过，防止落煤。导料槽钢板厚度不得小于10mm，导料溜槽落煤面铺设耐磨钢板，要求有足够的强度和刚度，耐冲击，不变形。</w:t>
      </w:r>
    </w:p>
    <w:p w14:paraId="2D603CC3">
      <w:pPr>
        <w:spacing w:line="560" w:lineRule="exact"/>
        <w:ind w:firstLine="482" w:firstLineChars="200"/>
        <w:rPr>
          <w:rFonts w:hint="eastAsia" w:ascii="宋体" w:hAnsi="宋体" w:cs="宋体"/>
          <w:b/>
          <w:bCs/>
        </w:rPr>
      </w:pPr>
      <w:r>
        <w:rPr>
          <w:rFonts w:hint="eastAsia" w:ascii="宋体" w:hAnsi="宋体" w:cs="宋体"/>
          <w:b/>
          <w:bCs/>
        </w:rPr>
        <w:t>15.安全防护部件</w:t>
      </w:r>
    </w:p>
    <w:p w14:paraId="05291EB3">
      <w:pPr>
        <w:spacing w:line="560" w:lineRule="exact"/>
        <w:ind w:firstLine="480" w:firstLineChars="200"/>
        <w:rPr>
          <w:rFonts w:hint="eastAsia" w:ascii="宋体" w:hAnsi="宋体" w:cs="宋体"/>
        </w:rPr>
      </w:pPr>
      <w:r>
        <w:rPr>
          <w:rFonts w:hint="eastAsia" w:ascii="宋体" w:hAnsi="宋体" w:cs="宋体"/>
        </w:rPr>
        <w:t>防护件：所有外露的旋转、移动部件均设置防护罩或防护栏杆。联轴器等转动部位处均要设置保护罩，安全防护部件包括联轴器护罩、尾部滚筒护罩、正面滚筒遮栏、改向滚筒遮栏、液压张紧装置处护栏等。</w:t>
      </w:r>
    </w:p>
    <w:p w14:paraId="1E8927CA">
      <w:pPr>
        <w:spacing w:line="560" w:lineRule="exact"/>
        <w:ind w:firstLine="480" w:firstLineChars="200"/>
        <w:rPr>
          <w:rFonts w:hint="eastAsia" w:ascii="宋体" w:hAnsi="宋体" w:cs="宋体"/>
        </w:rPr>
      </w:pPr>
      <w:r>
        <w:rPr>
          <w:rFonts w:hint="eastAsia" w:ascii="宋体" w:hAnsi="宋体" w:cs="宋体"/>
        </w:rPr>
        <w:t>在输送机所有（卸载部至起桥段）外露的旋转、移动部件（如联轴器、滚筒等易咬入或挤压的部位）应设置防护罩、防护栅或防护栏杆。机头、机尾两侧设置安全护网，防护网采用</w:t>
      </w:r>
      <w:r>
        <w:rPr>
          <w:rFonts w:hint="eastAsia" w:ascii="仿宋" w:hAnsi="仿宋" w:eastAsia="仿宋" w:cs="仿宋"/>
        </w:rPr>
        <w:t>φ</w:t>
      </w:r>
      <w:r>
        <w:rPr>
          <w:rFonts w:hint="eastAsia" w:ascii="宋体" w:hAnsi="宋体" w:cs="宋体"/>
        </w:rPr>
        <w:t>26.8mm钢管弯弧形边框+菱形网。输送机驱动机架行人侧及张紧装置处以及机身段必须全程设置专用的防护栅栏，防护网采用</w:t>
      </w:r>
      <w:r>
        <w:rPr>
          <w:rFonts w:hint="eastAsia" w:ascii="仿宋" w:hAnsi="仿宋" w:eastAsia="仿宋" w:cs="仿宋"/>
        </w:rPr>
        <w:t>φ</w:t>
      </w:r>
      <w:r>
        <w:rPr>
          <w:rFonts w:hint="eastAsia" w:ascii="宋体" w:hAnsi="宋体" w:cs="宋体"/>
        </w:rPr>
        <w:t>26.8mm钢管弯弧形边框+菱形网，要求安装、拆卸方便、结实耐用、造型美观。</w:t>
      </w:r>
    </w:p>
    <w:p w14:paraId="36017AF0">
      <w:pPr>
        <w:spacing w:line="560" w:lineRule="exact"/>
        <w:ind w:firstLine="482" w:firstLineChars="200"/>
        <w:rPr>
          <w:rFonts w:hint="eastAsia" w:ascii="宋体" w:hAnsi="宋体" w:cs="宋体"/>
          <w:b/>
          <w:bCs/>
        </w:rPr>
      </w:pPr>
      <w:r>
        <w:rPr>
          <w:rFonts w:hint="eastAsia" w:ascii="宋体" w:hAnsi="宋体" w:cs="宋体"/>
          <w:b/>
          <w:bCs/>
        </w:rPr>
        <w:t>16.集中润滑系统</w:t>
      </w:r>
    </w:p>
    <w:p w14:paraId="273913D0">
      <w:pPr>
        <w:spacing w:line="560" w:lineRule="exact"/>
        <w:ind w:firstLine="480" w:firstLineChars="200"/>
        <w:rPr>
          <w:rFonts w:hint="eastAsia" w:ascii="宋体" w:hAnsi="宋体" w:cs="宋体"/>
        </w:rPr>
      </w:pPr>
      <w:bookmarkStart w:id="12" w:name="OLE_LINK4"/>
      <w:r>
        <w:rPr>
          <w:rFonts w:hint="eastAsia" w:ascii="宋体" w:hAnsi="宋体" w:cs="宋体"/>
        </w:rPr>
        <w:t>在西翼皮带机头和北翼皮带机头各设置一套智能集中润滑系统，智能集中润滑系统采用PLC控制，配有触摸屏进行参数设定，通过压力传感器和电磁分配器对各点进行正常供油。每个润滑点的供油量都可以根据需要控制，如其中一个润滑点有故障不会影响其他各点的正常供油。</w:t>
      </w:r>
    </w:p>
    <w:p w14:paraId="3FE7D541">
      <w:pPr>
        <w:spacing w:line="560" w:lineRule="exact"/>
        <w:ind w:firstLine="480" w:firstLineChars="200"/>
        <w:rPr>
          <w:rFonts w:hint="eastAsia" w:ascii="宋体" w:hAnsi="宋体" w:cs="宋体"/>
        </w:rPr>
      </w:pPr>
      <w:r>
        <w:rPr>
          <w:rFonts w:hint="eastAsia" w:ascii="宋体" w:hAnsi="宋体" w:cs="宋体"/>
        </w:rPr>
        <w:t>智能润滑系统工作流程：首先启动电动高压油脂泵，待主给油管道压力升至设定值后，依次逐个打开各电磁分配器开关，按照设定的参数给各润滑点供油，同时压力传感器进行检测，如有故障及时报警，并且继续给下一个润滑点供油，直到所有的润滑点给油结束，系统进入循环等待时间，循环等待时间结束，开始下一个给油过程。</w:t>
      </w:r>
    </w:p>
    <w:p w14:paraId="789E9EB4">
      <w:pPr>
        <w:spacing w:line="560" w:lineRule="exact"/>
        <w:ind w:firstLine="480" w:firstLineChars="200"/>
        <w:rPr>
          <w:rFonts w:hint="eastAsia" w:ascii="宋体" w:hAnsi="宋体" w:cs="宋体"/>
        </w:rPr>
      </w:pPr>
      <w:r>
        <w:rPr>
          <w:rFonts w:hint="eastAsia" w:ascii="宋体" w:hAnsi="宋体" w:cs="宋体"/>
        </w:rPr>
        <w:t>智能化集中润滑技术要求：</w:t>
      </w:r>
    </w:p>
    <w:p w14:paraId="00CD725C">
      <w:pPr>
        <w:spacing w:line="560" w:lineRule="exact"/>
        <w:ind w:firstLine="480" w:firstLineChars="200"/>
        <w:rPr>
          <w:rFonts w:hint="eastAsia" w:ascii="宋体" w:hAnsi="宋体" w:cs="宋体"/>
        </w:rPr>
      </w:pPr>
      <w:r>
        <w:rPr>
          <w:rFonts w:hint="eastAsia" w:ascii="宋体" w:hAnsi="宋体" w:cs="宋体"/>
        </w:rPr>
        <w:t>（1）高压电动油脂泵参数：</w:t>
      </w:r>
    </w:p>
    <w:p w14:paraId="64FDF4E9">
      <w:pPr>
        <w:spacing w:line="560" w:lineRule="exact"/>
        <w:ind w:firstLine="480" w:firstLineChars="200"/>
        <w:rPr>
          <w:rFonts w:hint="eastAsia" w:ascii="宋体" w:hAnsi="宋体" w:cs="宋体"/>
        </w:rPr>
      </w:pPr>
      <w:r>
        <w:rPr>
          <w:rFonts w:hint="eastAsia" w:ascii="宋体" w:hAnsi="宋体" w:cs="宋体"/>
        </w:rPr>
        <w:t>额定压力：35Mpa；额定流量：10ml/min；</w:t>
      </w:r>
    </w:p>
    <w:p w14:paraId="0390C6FB">
      <w:pPr>
        <w:spacing w:line="560" w:lineRule="exact"/>
        <w:ind w:firstLine="480" w:firstLineChars="200"/>
        <w:rPr>
          <w:rFonts w:hint="eastAsia" w:ascii="宋体" w:hAnsi="宋体" w:cs="宋体"/>
        </w:rPr>
      </w:pPr>
      <w:r>
        <w:rPr>
          <w:rFonts w:hint="eastAsia" w:ascii="宋体" w:hAnsi="宋体" w:cs="宋体"/>
        </w:rPr>
        <w:t>电源电压：1140V；电机参数：功率60W（内置式电机）；</w:t>
      </w:r>
    </w:p>
    <w:p w14:paraId="35346B3D">
      <w:pPr>
        <w:spacing w:line="560" w:lineRule="exact"/>
        <w:ind w:firstLine="480" w:firstLineChars="200"/>
        <w:rPr>
          <w:rFonts w:hint="eastAsia" w:ascii="宋体" w:hAnsi="宋体" w:cs="宋体"/>
        </w:rPr>
      </w:pPr>
      <w:r>
        <w:rPr>
          <w:rFonts w:hint="eastAsia" w:ascii="宋体" w:hAnsi="宋体" w:cs="宋体"/>
        </w:rPr>
        <w:t>油罐容积：4L/8L（PC油罐，无拉杆安装）；</w:t>
      </w:r>
    </w:p>
    <w:p w14:paraId="09A87009">
      <w:pPr>
        <w:spacing w:line="560" w:lineRule="exact"/>
        <w:ind w:firstLine="480" w:firstLineChars="200"/>
        <w:rPr>
          <w:rFonts w:hint="eastAsia" w:ascii="宋体" w:hAnsi="宋体" w:cs="宋体"/>
        </w:rPr>
      </w:pPr>
      <w:r>
        <w:rPr>
          <w:rFonts w:hint="eastAsia" w:ascii="宋体" w:hAnsi="宋体" w:cs="宋体"/>
        </w:rPr>
        <w:t>防护等级：IP65以上；</w:t>
      </w:r>
    </w:p>
    <w:p w14:paraId="5C4DAFF1">
      <w:pPr>
        <w:spacing w:line="560" w:lineRule="exact"/>
        <w:ind w:firstLine="480" w:firstLineChars="200"/>
        <w:rPr>
          <w:rFonts w:hint="eastAsia" w:ascii="宋体" w:hAnsi="宋体" w:cs="宋体"/>
        </w:rPr>
      </w:pPr>
      <w:r>
        <w:rPr>
          <w:rFonts w:hint="eastAsia" w:ascii="宋体" w:hAnsi="宋体" w:cs="宋体"/>
        </w:rPr>
        <w:t>温度范围：-20℃-40℃。</w:t>
      </w:r>
    </w:p>
    <w:p w14:paraId="708E9AFB">
      <w:pPr>
        <w:spacing w:line="560" w:lineRule="exact"/>
        <w:ind w:firstLine="480" w:firstLineChars="200"/>
        <w:rPr>
          <w:rFonts w:hint="eastAsia" w:ascii="宋体" w:hAnsi="宋体" w:cs="宋体"/>
        </w:rPr>
      </w:pPr>
      <w:r>
        <w:rPr>
          <w:rFonts w:hint="eastAsia" w:ascii="宋体" w:hAnsi="宋体" w:cs="宋体"/>
        </w:rPr>
        <w:t>（2）智能分油箱参数</w:t>
      </w:r>
    </w:p>
    <w:p w14:paraId="332960BF">
      <w:pPr>
        <w:spacing w:line="560" w:lineRule="exact"/>
        <w:ind w:firstLine="480" w:firstLineChars="200"/>
        <w:rPr>
          <w:rFonts w:hint="eastAsia" w:ascii="宋体" w:hAnsi="宋体" w:cs="宋体"/>
        </w:rPr>
      </w:pPr>
      <w:r>
        <w:rPr>
          <w:rFonts w:hint="eastAsia" w:ascii="宋体" w:hAnsi="宋体" w:cs="宋体"/>
        </w:rPr>
        <w:t>工作压力：35Mpa；电磁阀分配器电源电压：24VDC；</w:t>
      </w:r>
    </w:p>
    <w:p w14:paraId="5F999A63">
      <w:pPr>
        <w:spacing w:line="560" w:lineRule="exact"/>
        <w:ind w:firstLine="480" w:firstLineChars="200"/>
        <w:rPr>
          <w:rFonts w:hint="eastAsia" w:ascii="宋体" w:hAnsi="宋体" w:cs="宋体"/>
        </w:rPr>
      </w:pPr>
      <w:r>
        <w:rPr>
          <w:rFonts w:hint="eastAsia" w:ascii="宋体" w:hAnsi="宋体" w:cs="宋体"/>
        </w:rPr>
        <w:t>4个电磁分配器为一组，安装在防护箱内，润滑点依次供油，有透视窗可以观察内部。</w:t>
      </w:r>
    </w:p>
    <w:p w14:paraId="7ED8425E">
      <w:pPr>
        <w:spacing w:line="560" w:lineRule="exact"/>
        <w:ind w:firstLine="480" w:firstLineChars="200"/>
        <w:rPr>
          <w:rFonts w:hint="eastAsia" w:ascii="宋体" w:hAnsi="宋体" w:cs="宋体"/>
        </w:rPr>
      </w:pPr>
      <w:r>
        <w:rPr>
          <w:rFonts w:hint="eastAsia" w:ascii="宋体" w:hAnsi="宋体" w:cs="宋体"/>
        </w:rPr>
        <w:t>（3）控制器参数（PLC）</w:t>
      </w:r>
    </w:p>
    <w:p w14:paraId="6D6B1FE2">
      <w:pPr>
        <w:spacing w:line="560" w:lineRule="exact"/>
        <w:ind w:firstLine="480" w:firstLineChars="200"/>
        <w:rPr>
          <w:rFonts w:hint="eastAsia" w:ascii="宋体" w:hAnsi="宋体" w:cs="宋体"/>
        </w:rPr>
      </w:pPr>
      <w:r>
        <w:rPr>
          <w:rFonts w:hint="eastAsia" w:ascii="宋体" w:hAnsi="宋体" w:cs="宋体"/>
        </w:rPr>
        <w:t>电源电压：1140VAC/50Hz；</w:t>
      </w:r>
    </w:p>
    <w:p w14:paraId="101C4055">
      <w:pPr>
        <w:spacing w:line="560" w:lineRule="exact"/>
        <w:ind w:firstLine="480" w:firstLineChars="200"/>
        <w:rPr>
          <w:rFonts w:hint="eastAsia" w:ascii="宋体" w:hAnsi="宋体" w:cs="宋体"/>
        </w:rPr>
      </w:pPr>
      <w:r>
        <w:rPr>
          <w:rFonts w:hint="eastAsia" w:ascii="宋体" w:hAnsi="宋体" w:cs="宋体"/>
        </w:rPr>
        <w:t>可单独设定每个润滑点的启动停止，工作时间、工作频率、停机时间，显示系统所有润滑点的运行状态；</w:t>
      </w:r>
    </w:p>
    <w:p w14:paraId="3AB67387">
      <w:pPr>
        <w:spacing w:line="560" w:lineRule="exact"/>
        <w:ind w:firstLine="480" w:firstLineChars="200"/>
        <w:rPr>
          <w:rFonts w:hint="eastAsia" w:ascii="宋体" w:hAnsi="宋体" w:cs="宋体"/>
        </w:rPr>
      </w:pPr>
      <w:r>
        <w:rPr>
          <w:rFonts w:hint="eastAsia" w:ascii="宋体" w:hAnsi="宋体" w:cs="宋体"/>
        </w:rPr>
        <w:t>操作面板设置应急按钮操作，报警信号可上传至主控室。</w:t>
      </w:r>
    </w:p>
    <w:p w14:paraId="76BD204F">
      <w:pPr>
        <w:spacing w:line="560" w:lineRule="exact"/>
        <w:ind w:firstLine="480" w:firstLineChars="200"/>
        <w:rPr>
          <w:rFonts w:hint="eastAsia" w:ascii="宋体" w:hAnsi="宋体" w:cs="宋体"/>
        </w:rPr>
      </w:pPr>
      <w:r>
        <w:rPr>
          <w:rFonts w:hint="eastAsia" w:ascii="宋体" w:hAnsi="宋体" w:cs="宋体"/>
        </w:rPr>
        <w:t>（4）润滑泵输送距离：</w:t>
      </w:r>
    </w:p>
    <w:p w14:paraId="6CE405EA">
      <w:pPr>
        <w:spacing w:line="560" w:lineRule="exact"/>
        <w:ind w:firstLine="480" w:firstLineChars="200"/>
        <w:rPr>
          <w:rFonts w:hint="eastAsia" w:ascii="宋体" w:hAnsi="宋体" w:cs="宋体"/>
        </w:rPr>
      </w:pPr>
      <w:r>
        <w:rPr>
          <w:rFonts w:hint="eastAsia" w:ascii="宋体" w:hAnsi="宋体" w:cs="宋体"/>
        </w:rPr>
        <w:t>最长度25m，垂直高度10m。</w:t>
      </w:r>
    </w:p>
    <w:p w14:paraId="36A9B60B">
      <w:pPr>
        <w:spacing w:line="560" w:lineRule="exact"/>
        <w:ind w:firstLine="480" w:firstLineChars="200"/>
        <w:rPr>
          <w:rFonts w:hint="eastAsia" w:ascii="宋体" w:hAnsi="宋体" w:cs="宋体"/>
        </w:rPr>
      </w:pPr>
      <w:r>
        <w:rPr>
          <w:rFonts w:hint="eastAsia" w:ascii="宋体" w:hAnsi="宋体" w:cs="宋体"/>
        </w:rPr>
        <w:t>（5）输送管路：</w:t>
      </w:r>
    </w:p>
    <w:p w14:paraId="4C2A063B">
      <w:pPr>
        <w:spacing w:line="560" w:lineRule="exact"/>
        <w:ind w:firstLine="480" w:firstLineChars="200"/>
        <w:rPr>
          <w:rFonts w:hint="eastAsia" w:ascii="宋体" w:hAnsi="宋体" w:cs="宋体"/>
        </w:rPr>
      </w:pPr>
      <w:r>
        <w:rPr>
          <w:rFonts w:hint="eastAsia" w:ascii="宋体" w:hAnsi="宋体" w:cs="宋体"/>
        </w:rPr>
        <w:t>根据设备工况进行分类，泵到主分配器为10mm 不锈钢钢管、铜管或者镀锌钢管，分配器到润滑点为高压软管与钢管，高压软管便于润滑点过渡与吸振。</w:t>
      </w:r>
    </w:p>
    <w:p w14:paraId="37F95A47">
      <w:pPr>
        <w:spacing w:line="560" w:lineRule="exact"/>
        <w:ind w:firstLine="480" w:firstLineChars="200"/>
        <w:rPr>
          <w:rFonts w:hint="eastAsia" w:ascii="宋体" w:hAnsi="宋体" w:cs="宋体"/>
        </w:rPr>
      </w:pPr>
      <w:r>
        <w:rPr>
          <w:rFonts w:hint="eastAsia" w:ascii="宋体" w:hAnsi="宋体" w:cs="宋体"/>
        </w:rPr>
        <w:t>（6）管路固定：</w:t>
      </w:r>
    </w:p>
    <w:p w14:paraId="04D546C3">
      <w:pPr>
        <w:spacing w:line="560" w:lineRule="exact"/>
        <w:ind w:firstLine="480" w:firstLineChars="200"/>
        <w:rPr>
          <w:rFonts w:hint="eastAsia" w:ascii="宋体" w:hAnsi="宋体" w:cs="宋体"/>
        </w:rPr>
      </w:pPr>
      <w:r>
        <w:rPr>
          <w:rFonts w:hint="eastAsia" w:ascii="宋体" w:hAnsi="宋体" w:cs="宋体"/>
        </w:rPr>
        <w:t>管路应可靠固定，塑料管夹或者钢管夹，必要的情况应做支架进行固定。</w:t>
      </w:r>
    </w:p>
    <w:p w14:paraId="6B712689">
      <w:pPr>
        <w:spacing w:line="560" w:lineRule="exact"/>
        <w:ind w:firstLine="480" w:firstLineChars="200"/>
        <w:rPr>
          <w:rFonts w:hint="eastAsia" w:ascii="宋体" w:hAnsi="宋体" w:cs="宋体"/>
        </w:rPr>
      </w:pPr>
      <w:r>
        <w:rPr>
          <w:rFonts w:hint="eastAsia" w:ascii="宋体" w:hAnsi="宋体" w:cs="宋体"/>
        </w:rPr>
        <w:t>（7）报警信号：油罐低液位报警（NPN型开关）、堵塞报警信号。</w:t>
      </w:r>
    </w:p>
    <w:p w14:paraId="4D65DB02">
      <w:pPr>
        <w:spacing w:line="560" w:lineRule="exact"/>
        <w:ind w:firstLine="480" w:firstLineChars="200"/>
        <w:rPr>
          <w:rFonts w:hint="eastAsia" w:ascii="宋体" w:hAnsi="宋体" w:cs="宋体"/>
        </w:rPr>
      </w:pPr>
      <w:r>
        <w:rPr>
          <w:rFonts w:hint="eastAsia" w:ascii="宋体" w:hAnsi="宋体" w:cs="宋体"/>
        </w:rPr>
        <w:t>（8）环境温度：-20℃-40℃。</w:t>
      </w:r>
    </w:p>
    <w:p w14:paraId="78E916AD">
      <w:pPr>
        <w:spacing w:line="560" w:lineRule="exact"/>
        <w:ind w:firstLine="480" w:firstLineChars="200"/>
        <w:rPr>
          <w:rFonts w:hint="eastAsia" w:ascii="宋体" w:hAnsi="宋体" w:cs="宋体"/>
        </w:rPr>
      </w:pPr>
      <w:r>
        <w:rPr>
          <w:rFonts w:hint="eastAsia" w:ascii="宋体" w:hAnsi="宋体" w:cs="宋体"/>
        </w:rPr>
        <w:t>（9）润滑点接头螺纹：M10×1。</w:t>
      </w:r>
    </w:p>
    <w:p w14:paraId="49002FD5">
      <w:pPr>
        <w:spacing w:line="560" w:lineRule="exact"/>
        <w:ind w:firstLine="480" w:firstLineChars="200"/>
        <w:rPr>
          <w:rFonts w:hint="eastAsia" w:ascii="宋体" w:hAnsi="宋体" w:cs="宋体"/>
        </w:rPr>
      </w:pPr>
      <w:r>
        <w:rPr>
          <w:rFonts w:hint="eastAsia" w:ascii="宋体" w:hAnsi="宋体" w:cs="宋体"/>
        </w:rPr>
        <w:t>（10）防爆箱：防爆等级根据项目需求，润滑系统和电控箱均安装在防爆箱内，一体化控制。</w:t>
      </w:r>
    </w:p>
    <w:p w14:paraId="0E7D1CFD">
      <w:pPr>
        <w:spacing w:line="560" w:lineRule="exact"/>
        <w:ind w:firstLine="480" w:firstLineChars="200"/>
        <w:rPr>
          <w:rFonts w:hint="eastAsia" w:ascii="宋体" w:hAnsi="宋体" w:cs="宋体"/>
        </w:rPr>
      </w:pPr>
      <w:r>
        <w:rPr>
          <w:rFonts w:hint="eastAsia" w:ascii="宋体" w:hAnsi="宋体" w:cs="宋体"/>
        </w:rPr>
        <w:t>（11）系统需要设置一套气动补脂设备，用于电动泵油罐补充油脂与管路安装后管道内部预充脂。</w:t>
      </w:r>
    </w:p>
    <w:p w14:paraId="247C2600">
      <w:pPr>
        <w:spacing w:line="560" w:lineRule="exact"/>
        <w:ind w:firstLine="482" w:firstLineChars="200"/>
        <w:rPr>
          <w:rFonts w:hint="eastAsia" w:ascii="宋体" w:hAnsi="宋体" w:cs="宋体"/>
          <w:b/>
          <w:bCs/>
        </w:rPr>
      </w:pPr>
      <w:r>
        <w:rPr>
          <w:rFonts w:hint="eastAsia" w:ascii="宋体" w:hAnsi="宋体" w:cs="宋体"/>
          <w:b/>
          <w:bCs/>
        </w:rPr>
        <w:t>推荐厂家：北京培峰、上海韩创、上海永护或相当于同等质量的产品。</w:t>
      </w:r>
    </w:p>
    <w:p w14:paraId="41C35F18">
      <w:pPr>
        <w:spacing w:line="560" w:lineRule="exact"/>
        <w:ind w:firstLine="482" w:firstLineChars="200"/>
        <w:rPr>
          <w:rFonts w:hint="eastAsia" w:ascii="宋体" w:hAnsi="宋体" w:cs="宋体"/>
          <w:b/>
          <w:bCs/>
        </w:rPr>
      </w:pPr>
      <w:r>
        <w:rPr>
          <w:rFonts w:hint="eastAsia" w:ascii="宋体" w:hAnsi="宋体" w:cs="宋体"/>
          <w:b/>
          <w:bCs/>
        </w:rPr>
        <w:t>17.皮带机光纤测温预警系统</w:t>
      </w:r>
    </w:p>
    <w:p w14:paraId="57DB0254">
      <w:pPr>
        <w:spacing w:line="560" w:lineRule="exact"/>
        <w:ind w:firstLine="480" w:firstLineChars="200"/>
        <w:rPr>
          <w:rFonts w:hint="eastAsia" w:ascii="宋体" w:hAnsi="宋体" w:cs="宋体"/>
        </w:rPr>
      </w:pPr>
      <w:r>
        <w:rPr>
          <w:rFonts w:hint="eastAsia" w:ascii="宋体" w:hAnsi="宋体" w:cs="宋体"/>
        </w:rPr>
        <w:t xml:space="preserve">皮带火灾预警系统采用光纤测温预警系统，沿线双侧布置感温光缆监测输送皮带、电机和巷道环境温度；监测软件根据探测到的温度及温度的变化完成对整个巷道内的火灾情况进行分析和处理，从而实现火情的预测及预警，做到提前预防，把火灾消灭在初期。                                               </w:t>
      </w:r>
    </w:p>
    <w:p w14:paraId="7971CB08">
      <w:pPr>
        <w:spacing w:line="560" w:lineRule="exact"/>
        <w:ind w:firstLine="480" w:firstLineChars="200"/>
        <w:rPr>
          <w:rFonts w:hint="eastAsia" w:ascii="宋体" w:hAnsi="宋体" w:cs="宋体"/>
        </w:rPr>
      </w:pPr>
      <w:r>
        <w:rPr>
          <w:rFonts w:hint="eastAsia" w:ascii="宋体" w:hAnsi="宋体" w:cs="宋体"/>
        </w:rPr>
        <w:t xml:space="preserve">光纤测温阈值分为三层，温度在预警值以下为正常，温度在预警值和报警值之间为预警，温度在报警值以上为报警，当温度点达到预警温度阈值时，软件界面进行预警提示，该温度点变成黄色，并在报警界面做预警提示。当温度点达到报警温度阈值时，该温度点变成红黄颜色闪烁。                                </w:t>
      </w:r>
    </w:p>
    <w:p w14:paraId="3501E5A9">
      <w:pPr>
        <w:spacing w:line="560" w:lineRule="exact"/>
        <w:ind w:firstLine="480" w:firstLineChars="200"/>
        <w:rPr>
          <w:rFonts w:hint="eastAsia" w:ascii="宋体" w:hAnsi="宋体" w:cs="宋体"/>
          <w:strike/>
        </w:rPr>
      </w:pPr>
      <w:r>
        <w:rPr>
          <w:rFonts w:hint="eastAsia" w:ascii="宋体" w:hAnsi="宋体" w:cs="宋体"/>
        </w:rPr>
        <w:t>为了确保产品在基于国产操作系统等底层架构的解决方案环境中，能够实现稳定、安全、高效运行的质量保障基础，系统软件需兼容国产化操作系统，提供适配认证证书。</w:t>
      </w:r>
    </w:p>
    <w:p w14:paraId="101CF601">
      <w:pPr>
        <w:spacing w:line="560" w:lineRule="exact"/>
        <w:ind w:firstLine="482" w:firstLineChars="200"/>
        <w:rPr>
          <w:rFonts w:hint="eastAsia" w:ascii="宋体" w:hAnsi="宋体" w:cs="宋体"/>
          <w:b/>
          <w:bCs/>
        </w:rPr>
      </w:pPr>
      <w:r>
        <w:rPr>
          <w:rFonts w:hint="eastAsia" w:ascii="宋体" w:hAnsi="宋体" w:cs="宋体"/>
          <w:b/>
          <w:bCs/>
        </w:rPr>
        <w:t>推荐厂家：陕西开来、济南沃尔菲斯、西安博深或相当于同等质量的产品。</w:t>
      </w:r>
    </w:p>
    <w:p w14:paraId="6C9AB162">
      <w:pPr>
        <w:spacing w:line="560" w:lineRule="exact"/>
        <w:ind w:firstLine="482" w:firstLineChars="200"/>
        <w:rPr>
          <w:rFonts w:hint="eastAsia" w:ascii="宋体" w:hAnsi="宋体" w:cs="宋体"/>
          <w:b/>
          <w:bCs/>
        </w:rPr>
      </w:pPr>
      <w:r>
        <w:rPr>
          <w:rFonts w:hint="eastAsia" w:ascii="宋体" w:hAnsi="宋体" w:cs="宋体"/>
          <w:b/>
          <w:bCs/>
        </w:rPr>
        <w:t>18.安装工具</w:t>
      </w:r>
    </w:p>
    <w:p w14:paraId="6211A571">
      <w:pPr>
        <w:spacing w:line="560" w:lineRule="exact"/>
        <w:ind w:firstLine="480" w:firstLineChars="200"/>
        <w:rPr>
          <w:rFonts w:hint="eastAsia" w:ascii="宋体" w:hAnsi="宋体" w:cs="宋体"/>
        </w:rPr>
      </w:pPr>
      <w:r>
        <w:rPr>
          <w:rFonts w:hint="eastAsia" w:ascii="宋体" w:hAnsi="宋体" w:cs="宋体"/>
        </w:rPr>
        <w:t>（1）安装检修工具。风动葫芦3吨、6吨、10吨及16吨各2台，气动带锯2台（切割能力宽190mm 深200mm，每台含锯条50根），气动高速锯2台（切割能力150mm～200mm，每台含锯片50片），风动冲击扳手2套（冲击螺栓范围M18-M50），气动磁力钻孔机2台（钢材最大开孔直径55mm，每台含50mm和55mm的钻头各10个），气动冲击钻2台（最大钻孔直径30mm）。</w:t>
      </w:r>
    </w:p>
    <w:p w14:paraId="7F8D566A">
      <w:pPr>
        <w:spacing w:line="560" w:lineRule="exact"/>
        <w:ind w:firstLine="480" w:firstLineChars="200"/>
        <w:rPr>
          <w:rFonts w:hint="eastAsia" w:ascii="宋体" w:hAnsi="宋体" w:cs="宋体"/>
        </w:rPr>
      </w:pPr>
      <w:r>
        <w:rPr>
          <w:rFonts w:hint="eastAsia" w:ascii="宋体" w:hAnsi="宋体" w:cs="宋体"/>
        </w:rPr>
        <w:t>（2）硫化工具。隔爆型硫化器（B=1800mm,1140V，硫化板长度2500mm）2套。</w:t>
      </w:r>
    </w:p>
    <w:p w14:paraId="101C5FF2">
      <w:pPr>
        <w:spacing w:line="560" w:lineRule="exact"/>
        <w:ind w:firstLine="480" w:firstLineChars="200"/>
        <w:rPr>
          <w:rFonts w:hint="eastAsia" w:ascii="宋体" w:hAnsi="宋体" w:cs="宋体"/>
        </w:rPr>
      </w:pPr>
      <w:r>
        <w:rPr>
          <w:rFonts w:hint="eastAsia" w:ascii="宋体" w:hAnsi="宋体" w:cs="宋体"/>
        </w:rPr>
        <w:t>（3）液压式更换托辊专用工具2套。</w:t>
      </w:r>
    </w:p>
    <w:bookmarkEnd w:id="12"/>
    <w:p w14:paraId="0D079ED2">
      <w:pPr>
        <w:pStyle w:val="3"/>
        <w:spacing w:before="0" w:beforeLines="0" w:after="0" w:afterLines="0" w:line="560" w:lineRule="exact"/>
        <w:ind w:firstLine="562" w:firstLineChars="200"/>
        <w:jc w:val="both"/>
        <w:rPr>
          <w:rFonts w:hint="eastAsia" w:ascii="宋体" w:hAnsi="宋体" w:cs="宋体"/>
          <w:sz w:val="28"/>
          <w:szCs w:val="28"/>
        </w:rPr>
      </w:pPr>
      <w:r>
        <w:rPr>
          <w:rFonts w:hint="eastAsia" w:ascii="宋体" w:hAnsi="宋体" w:cs="宋体"/>
          <w:sz w:val="28"/>
          <w:szCs w:val="28"/>
        </w:rPr>
        <w:t>六、遵循的标准及原则</w:t>
      </w:r>
    </w:p>
    <w:p w14:paraId="786491C3">
      <w:pPr>
        <w:spacing w:line="560" w:lineRule="exact"/>
        <w:ind w:firstLine="480" w:firstLineChars="200"/>
        <w:rPr>
          <w:rFonts w:hint="eastAsia" w:ascii="宋体" w:hAnsi="宋体" w:cs="宋体"/>
        </w:rPr>
      </w:pPr>
      <w:r>
        <w:rPr>
          <w:rFonts w:hint="eastAsia" w:ascii="宋体" w:hAnsi="宋体" w:cs="宋体"/>
        </w:rPr>
        <w:t>《机械设备安装工程施工及验收通用规范》GB50231-2009</w:t>
      </w:r>
    </w:p>
    <w:p w14:paraId="4538DDE0">
      <w:pPr>
        <w:spacing w:line="560" w:lineRule="exact"/>
        <w:ind w:firstLine="480" w:firstLineChars="200"/>
        <w:rPr>
          <w:rFonts w:hint="eastAsia" w:ascii="宋体" w:hAnsi="宋体" w:cs="宋体"/>
        </w:rPr>
      </w:pPr>
      <w:r>
        <w:rPr>
          <w:rFonts w:hint="eastAsia" w:ascii="宋体" w:hAnsi="宋体" w:cs="宋体"/>
        </w:rPr>
        <w:t>《输送设备安装工程施工及验收规范》GB50270-2010</w:t>
      </w:r>
    </w:p>
    <w:p w14:paraId="31A4B3EA">
      <w:pPr>
        <w:spacing w:line="560" w:lineRule="exact"/>
        <w:ind w:firstLine="480" w:firstLineChars="200"/>
        <w:rPr>
          <w:rFonts w:hint="eastAsia" w:ascii="宋体" w:hAnsi="宋体" w:cs="宋体"/>
        </w:rPr>
      </w:pPr>
      <w:r>
        <w:rPr>
          <w:rFonts w:hint="eastAsia" w:ascii="宋体" w:hAnsi="宋体" w:cs="宋体"/>
        </w:rPr>
        <w:t>《带式输送机》   GB/T10595-2017</w:t>
      </w:r>
    </w:p>
    <w:p w14:paraId="1696F42C">
      <w:pPr>
        <w:spacing w:line="560" w:lineRule="exact"/>
        <w:ind w:firstLine="480" w:firstLineChars="200"/>
        <w:rPr>
          <w:rFonts w:hint="eastAsia" w:ascii="宋体" w:hAnsi="宋体" w:cs="宋体"/>
        </w:rPr>
      </w:pPr>
      <w:r>
        <w:rPr>
          <w:rFonts w:hint="eastAsia" w:ascii="宋体" w:hAnsi="宋体" w:cs="宋体"/>
        </w:rPr>
        <w:t>《煤炭工业矿井设计规范》GB 50215-2015</w:t>
      </w:r>
    </w:p>
    <w:p w14:paraId="3821FF7F">
      <w:pPr>
        <w:spacing w:line="560" w:lineRule="exact"/>
        <w:ind w:firstLine="480" w:firstLineChars="200"/>
        <w:rPr>
          <w:rFonts w:hint="eastAsia" w:ascii="宋体" w:hAnsi="宋体" w:cs="宋体"/>
        </w:rPr>
      </w:pPr>
      <w:r>
        <w:rPr>
          <w:rFonts w:hint="eastAsia" w:ascii="宋体" w:hAnsi="宋体" w:cs="宋体"/>
        </w:rPr>
        <w:t>《带式输送机工程技术标准》GB 50431-2020</w:t>
      </w:r>
    </w:p>
    <w:p w14:paraId="0B5377DE">
      <w:pPr>
        <w:spacing w:line="560" w:lineRule="exact"/>
        <w:ind w:firstLine="480" w:firstLineChars="200"/>
        <w:rPr>
          <w:rFonts w:hint="eastAsia" w:ascii="宋体" w:hAnsi="宋体" w:cs="宋体"/>
        </w:rPr>
      </w:pPr>
      <w:r>
        <w:rPr>
          <w:rFonts w:hint="eastAsia" w:ascii="宋体" w:hAnsi="宋体" w:cs="宋体"/>
        </w:rPr>
        <w:t>《煤矿用带式输送机安全规范》 GB 22340-2008</w:t>
      </w:r>
    </w:p>
    <w:p w14:paraId="1C2A3320">
      <w:pPr>
        <w:spacing w:line="560" w:lineRule="exact"/>
        <w:ind w:firstLine="480" w:firstLineChars="200"/>
        <w:rPr>
          <w:rFonts w:hint="eastAsia" w:ascii="宋体" w:hAnsi="宋体" w:cs="宋体"/>
        </w:rPr>
      </w:pPr>
      <w:r>
        <w:rPr>
          <w:rFonts w:hint="eastAsia" w:ascii="宋体" w:hAnsi="宋体" w:cs="宋体"/>
        </w:rPr>
        <w:t>《煤矿用带式输送机托辊轴承技术条件》 MT/T655-1997</w:t>
      </w:r>
    </w:p>
    <w:p w14:paraId="19F8244D">
      <w:pPr>
        <w:spacing w:line="560" w:lineRule="exact"/>
        <w:ind w:firstLine="480" w:firstLineChars="200"/>
        <w:rPr>
          <w:rFonts w:hint="eastAsia" w:ascii="宋体" w:hAnsi="宋体" w:cs="宋体"/>
        </w:rPr>
      </w:pPr>
      <w:r>
        <w:fldChar w:fldCharType="begin"/>
      </w:r>
      <w:r>
        <w:instrText xml:space="preserve"> HYPERLINK \l "bookmark1" </w:instrText>
      </w:r>
      <w:r>
        <w:fldChar w:fldCharType="separate"/>
      </w:r>
      <w:r>
        <w:rPr>
          <w:rFonts w:hint="eastAsia" w:ascii="宋体" w:hAnsi="宋体" w:cs="宋体"/>
        </w:rPr>
        <w:t>《焊缝无损检测超声检测技术、检测等级和评定》  GB/T11345</w:t>
      </w:r>
      <w:r>
        <w:rPr>
          <w:rFonts w:hint="eastAsia" w:ascii="宋体" w:hAnsi="宋体" w:cs="宋体"/>
        </w:rPr>
        <w:fldChar w:fldCharType="end"/>
      </w:r>
      <w:r>
        <w:rPr>
          <w:rFonts w:hint="eastAsia" w:ascii="宋体" w:hAnsi="宋体" w:cs="宋体"/>
        </w:rPr>
        <w:t>-2023</w:t>
      </w:r>
    </w:p>
    <w:p w14:paraId="5F9550FF">
      <w:pPr>
        <w:spacing w:line="560" w:lineRule="exact"/>
        <w:ind w:firstLine="480" w:firstLineChars="200"/>
        <w:rPr>
          <w:rFonts w:hint="eastAsia" w:ascii="宋体" w:hAnsi="宋体" w:cs="宋体"/>
        </w:rPr>
      </w:pPr>
      <w:bookmarkStart w:id="13" w:name="bookmark1"/>
      <w:bookmarkEnd w:id="13"/>
      <w:r>
        <w:rPr>
          <w:rFonts w:hint="eastAsia" w:ascii="宋体" w:hAnsi="宋体" w:cs="宋体"/>
        </w:rPr>
        <w:fldChar w:fldCharType="begin"/>
      </w:r>
      <w:r>
        <w:rPr>
          <w:rFonts w:hint="eastAsia" w:ascii="宋体" w:hAnsi="宋体" w:cs="宋体"/>
        </w:rPr>
        <w:instrText xml:space="preserve"> HYPERLINK \l "bookmark1" </w:instrText>
      </w:r>
      <w:r>
        <w:rPr>
          <w:rFonts w:hint="eastAsia" w:ascii="宋体" w:hAnsi="宋体" w:cs="宋体"/>
        </w:rPr>
        <w:fldChar w:fldCharType="separate"/>
      </w:r>
      <w:r>
        <w:rPr>
          <w:rFonts w:hint="eastAsia" w:ascii="宋体" w:hAnsi="宋体" w:cs="宋体"/>
        </w:rPr>
        <w:t>《旋转电机定额和性能》  GB/T755</w:t>
      </w:r>
      <w:r>
        <w:rPr>
          <w:rFonts w:hint="eastAsia" w:ascii="宋体" w:hAnsi="宋体" w:cs="宋体"/>
        </w:rPr>
        <w:fldChar w:fldCharType="end"/>
      </w:r>
      <w:r>
        <w:rPr>
          <w:rFonts w:hint="eastAsia" w:ascii="宋体" w:hAnsi="宋体" w:cs="宋体"/>
        </w:rPr>
        <w:t>-2025</w:t>
      </w:r>
    </w:p>
    <w:p w14:paraId="7E513B39">
      <w:pPr>
        <w:spacing w:line="560" w:lineRule="exact"/>
        <w:ind w:firstLine="480" w:firstLineChars="200"/>
        <w:rPr>
          <w:rFonts w:hint="eastAsia" w:ascii="宋体" w:hAnsi="宋体" w:cs="宋体"/>
        </w:rPr>
      </w:pPr>
      <w:bookmarkStart w:id="14" w:name="bookmark2"/>
      <w:bookmarkEnd w:id="14"/>
      <w:r>
        <w:rPr>
          <w:rFonts w:hint="eastAsia" w:ascii="宋体" w:hAnsi="宋体" w:cs="宋体"/>
        </w:rPr>
        <w:fldChar w:fldCharType="begin"/>
      </w:r>
      <w:r>
        <w:rPr>
          <w:rFonts w:hint="eastAsia" w:ascii="宋体" w:hAnsi="宋体" w:cs="宋体"/>
        </w:rPr>
        <w:instrText xml:space="preserve"> HYPERLINK \l "bookmark2" </w:instrText>
      </w:r>
      <w:r>
        <w:rPr>
          <w:rFonts w:hint="eastAsia" w:ascii="宋体" w:hAnsi="宋体" w:cs="宋体"/>
        </w:rPr>
        <w:fldChar w:fldCharType="separate"/>
      </w:r>
      <w:r>
        <w:rPr>
          <w:rFonts w:hint="eastAsia" w:ascii="宋体" w:hAnsi="宋体" w:cs="宋体"/>
        </w:rPr>
        <w:t>《外壳防护等级（IP代码）》 GB/T4208</w:t>
      </w:r>
      <w:r>
        <w:rPr>
          <w:rFonts w:hint="eastAsia" w:ascii="宋体" w:hAnsi="宋体" w:cs="宋体"/>
        </w:rPr>
        <w:fldChar w:fldCharType="end"/>
      </w:r>
      <w:r>
        <w:rPr>
          <w:rFonts w:hint="eastAsia" w:ascii="宋体" w:hAnsi="宋体" w:cs="宋体"/>
        </w:rPr>
        <w:t>-2017</w:t>
      </w:r>
    </w:p>
    <w:p w14:paraId="0D59EBD4">
      <w:pPr>
        <w:spacing w:line="560" w:lineRule="exact"/>
        <w:ind w:firstLine="480" w:firstLineChars="200"/>
        <w:rPr>
          <w:rFonts w:hint="eastAsia" w:ascii="宋体" w:hAnsi="宋体" w:cs="宋体"/>
        </w:rPr>
      </w:pPr>
      <w:r>
        <w:rPr>
          <w:rFonts w:hint="eastAsia" w:ascii="宋体" w:hAnsi="宋体" w:cs="宋体"/>
        </w:rPr>
        <w:t xml:space="preserve">《旋转电机线端标志与旋转方向》GB/T1971-2021 </w:t>
      </w:r>
    </w:p>
    <w:p w14:paraId="4DB8C9B4">
      <w:pPr>
        <w:spacing w:line="560" w:lineRule="exact"/>
        <w:ind w:firstLine="480" w:firstLineChars="200"/>
        <w:rPr>
          <w:rFonts w:hint="eastAsia" w:ascii="宋体" w:hAnsi="宋体" w:cs="宋体"/>
        </w:rPr>
      </w:pPr>
      <w:r>
        <w:rPr>
          <w:rFonts w:hint="eastAsia" w:ascii="宋体" w:hAnsi="宋体" w:cs="宋体"/>
        </w:rPr>
        <w:t xml:space="preserve">《电能质量电压波动和闪变》 GB/T12326-2008 </w:t>
      </w:r>
    </w:p>
    <w:p w14:paraId="451EE63E">
      <w:pPr>
        <w:spacing w:line="560" w:lineRule="exact"/>
        <w:ind w:firstLine="480" w:firstLineChars="200"/>
        <w:rPr>
          <w:rFonts w:hint="eastAsia" w:ascii="宋体" w:hAnsi="宋体" w:cs="宋体"/>
        </w:rPr>
      </w:pPr>
      <w:r>
        <w:rPr>
          <w:rFonts w:hint="eastAsia" w:ascii="宋体" w:hAnsi="宋体" w:cs="宋体"/>
        </w:rPr>
        <w:t>《电能质量公用电网谐波》GB/T14549-1993</w:t>
      </w:r>
    </w:p>
    <w:p w14:paraId="4D73A8EC">
      <w:pPr>
        <w:spacing w:line="560" w:lineRule="exact"/>
        <w:ind w:firstLine="480" w:firstLineChars="200"/>
        <w:rPr>
          <w:rFonts w:hint="eastAsia" w:ascii="宋体" w:hAnsi="宋体" w:cs="宋体"/>
        </w:rPr>
      </w:pPr>
      <w:bookmarkStart w:id="15" w:name="_Hlk197906622"/>
      <w:r>
        <w:rPr>
          <w:rFonts w:hint="eastAsia" w:ascii="宋体" w:hAnsi="宋体" w:cs="宋体"/>
        </w:rPr>
        <w:t>《爆炸性环境 第1部分：设备 通用要求》 GB/T 3836.1-2021</w:t>
      </w:r>
    </w:p>
    <w:p w14:paraId="69243BC0">
      <w:pPr>
        <w:spacing w:line="560" w:lineRule="exact"/>
        <w:ind w:firstLine="480" w:firstLineChars="200"/>
        <w:rPr>
          <w:rFonts w:hint="eastAsia" w:ascii="宋体" w:hAnsi="宋体" w:cs="宋体"/>
        </w:rPr>
      </w:pPr>
      <w:r>
        <w:rPr>
          <w:rFonts w:hint="eastAsia" w:ascii="宋体" w:hAnsi="宋体" w:cs="宋体"/>
        </w:rPr>
        <w:t xml:space="preserve">《爆炸性环境 第2部分：由隔爆外壳“d”保护的设备》 GB/T 3836.2-2021 </w:t>
      </w:r>
    </w:p>
    <w:bookmarkEnd w:id="15"/>
    <w:p w14:paraId="2E1522AC">
      <w:pPr>
        <w:spacing w:line="560" w:lineRule="exact"/>
        <w:ind w:firstLine="480" w:firstLineChars="200"/>
        <w:rPr>
          <w:rFonts w:hint="eastAsia" w:ascii="宋体" w:hAnsi="宋体" w:cs="宋体"/>
        </w:rPr>
      </w:pPr>
      <w:r>
        <w:rPr>
          <w:rFonts w:hint="eastAsia" w:ascii="宋体" w:hAnsi="宋体" w:cs="宋体"/>
        </w:rPr>
        <w:t>《爆炸性环境 第3部分：由增安型“e”保护的设备》 GB/T 3836.3-2021</w:t>
      </w:r>
    </w:p>
    <w:p w14:paraId="7BDFE5DD">
      <w:pPr>
        <w:spacing w:line="560" w:lineRule="exact"/>
        <w:ind w:firstLine="480" w:firstLineChars="200"/>
        <w:rPr>
          <w:rFonts w:hint="eastAsia" w:ascii="宋体" w:hAnsi="宋体" w:cs="宋体"/>
        </w:rPr>
      </w:pPr>
      <w:r>
        <w:rPr>
          <w:rFonts w:hint="eastAsia" w:ascii="宋体" w:hAnsi="宋体" w:cs="宋体"/>
        </w:rPr>
        <w:t>《爆炸性环境 第4部分：由本质安全型“i”保护的设备》GB/T 3836.4-2021</w:t>
      </w:r>
    </w:p>
    <w:p w14:paraId="57825721">
      <w:pPr>
        <w:spacing w:line="560" w:lineRule="exact"/>
        <w:ind w:left="480" w:leftChars="200"/>
        <w:rPr>
          <w:rFonts w:hint="eastAsia" w:ascii="宋体" w:hAnsi="宋体" w:cs="宋体"/>
        </w:rPr>
      </w:pPr>
      <w:r>
        <w:rPr>
          <w:rFonts w:hint="eastAsia" w:ascii="宋体" w:hAnsi="宋体" w:cs="宋体"/>
        </w:rPr>
        <w:t>《旋转电机结构型式、安装型式及接线盒位置的分类（IM 代码）》GB/T 997-2022 《旋转电机线端标志与旋转方向》GB/T1971-2021</w:t>
      </w:r>
    </w:p>
    <w:p w14:paraId="3E5572F7">
      <w:pPr>
        <w:spacing w:line="560" w:lineRule="exact"/>
        <w:ind w:firstLine="480" w:firstLineChars="200"/>
        <w:rPr>
          <w:rFonts w:hint="eastAsia" w:ascii="宋体" w:hAnsi="宋体" w:cs="宋体"/>
        </w:rPr>
      </w:pPr>
      <w:r>
        <w:rPr>
          <w:rFonts w:hint="eastAsia" w:ascii="宋体" w:hAnsi="宋体" w:cs="宋体"/>
        </w:rPr>
        <w:t>《旋转电机冷却方法》 GB/T1993-1993</w:t>
      </w:r>
    </w:p>
    <w:p w14:paraId="6F284FBC">
      <w:pPr>
        <w:spacing w:line="560" w:lineRule="exact"/>
        <w:ind w:firstLine="480" w:firstLineChars="200"/>
        <w:rPr>
          <w:rFonts w:hint="eastAsia" w:ascii="宋体" w:hAnsi="宋体" w:cs="宋体"/>
        </w:rPr>
      </w:pPr>
      <w:r>
        <w:rPr>
          <w:rFonts w:hint="eastAsia" w:ascii="宋体" w:hAnsi="宋体" w:cs="宋体"/>
        </w:rPr>
        <w:t>《旋转电机整体结构的防护等级（IP代码）分级》  GB/T 4942-2021</w:t>
      </w:r>
    </w:p>
    <w:p w14:paraId="7887CF9C">
      <w:pPr>
        <w:spacing w:line="560" w:lineRule="exact"/>
        <w:ind w:firstLine="480" w:firstLineChars="200"/>
        <w:rPr>
          <w:rFonts w:hint="eastAsia" w:ascii="宋体" w:hAnsi="宋体" w:cs="宋体"/>
        </w:rPr>
      </w:pPr>
      <w:r>
        <w:rPr>
          <w:rFonts w:hint="eastAsia" w:ascii="宋体" w:hAnsi="宋体" w:cs="宋体"/>
        </w:rPr>
        <w:t>《旋转电机噪声测定方法及限值 第3部分：噪声限值》GB/T 10069.3-2024</w:t>
      </w:r>
    </w:p>
    <w:p w14:paraId="0D349EAB">
      <w:pPr>
        <w:spacing w:line="560" w:lineRule="exact"/>
        <w:ind w:firstLine="480" w:firstLineChars="200"/>
        <w:rPr>
          <w:rFonts w:hint="eastAsia" w:ascii="宋体" w:hAnsi="宋体" w:cs="宋体"/>
        </w:rPr>
      </w:pPr>
      <w:r>
        <w:rPr>
          <w:rFonts w:hint="eastAsia" w:ascii="宋体" w:hAnsi="宋体" w:cs="宋体"/>
        </w:rPr>
        <w:t>《三相永磁同步电动机试验方法》 GB/T22669-2008</w:t>
      </w:r>
    </w:p>
    <w:p w14:paraId="36B7B780">
      <w:pPr>
        <w:spacing w:line="560" w:lineRule="exact"/>
        <w:ind w:firstLine="480" w:firstLineChars="200"/>
        <w:rPr>
          <w:rFonts w:hint="eastAsia" w:ascii="宋体" w:hAnsi="宋体" w:cs="宋体"/>
        </w:rPr>
      </w:pPr>
      <w:bookmarkStart w:id="16" w:name="bookmark3"/>
      <w:bookmarkEnd w:id="16"/>
      <w:bookmarkStart w:id="17" w:name="bookmark4"/>
      <w:bookmarkEnd w:id="17"/>
      <w:r>
        <w:rPr>
          <w:rFonts w:hint="eastAsia" w:ascii="宋体" w:hAnsi="宋体" w:cs="宋体"/>
        </w:rPr>
        <w:fldChar w:fldCharType="begin"/>
      </w:r>
      <w:r>
        <w:rPr>
          <w:rFonts w:hint="eastAsia" w:ascii="宋体" w:hAnsi="宋体" w:cs="宋体"/>
        </w:rPr>
        <w:instrText xml:space="preserve"> HYPERLINK \l "bookmark4" </w:instrText>
      </w:r>
      <w:r>
        <w:rPr>
          <w:rFonts w:hint="eastAsia" w:ascii="宋体" w:hAnsi="宋体" w:cs="宋体"/>
        </w:rPr>
        <w:fldChar w:fldCharType="separate"/>
      </w:r>
      <w:r>
        <w:rPr>
          <w:rFonts w:hint="eastAsia" w:ascii="宋体" w:hAnsi="宋体" w:cs="宋体"/>
        </w:rPr>
        <w:t>《</w:t>
      </w:r>
      <w:bookmarkStart w:id="18" w:name="OLE_LINK2"/>
      <w:r>
        <w:rPr>
          <w:rFonts w:hint="eastAsia" w:ascii="宋体" w:hAnsi="宋体" w:cs="宋体"/>
        </w:rPr>
        <w:t>矿用产品安全标志标识</w:t>
      </w:r>
      <w:bookmarkEnd w:id="18"/>
      <w:r>
        <w:rPr>
          <w:rFonts w:hint="eastAsia" w:ascii="宋体" w:hAnsi="宋体" w:cs="宋体"/>
        </w:rPr>
        <w:t>》  AQ1043</w:t>
      </w:r>
      <w:r>
        <w:rPr>
          <w:rFonts w:hint="eastAsia" w:ascii="宋体" w:hAnsi="宋体" w:cs="宋体"/>
        </w:rPr>
        <w:fldChar w:fldCharType="end"/>
      </w:r>
      <w:r>
        <w:rPr>
          <w:rFonts w:hint="eastAsia" w:ascii="宋体" w:hAnsi="宋体" w:cs="宋体"/>
        </w:rPr>
        <w:t>-2007</w:t>
      </w:r>
    </w:p>
    <w:p w14:paraId="410777E0">
      <w:pPr>
        <w:spacing w:line="560" w:lineRule="exact"/>
        <w:ind w:firstLine="480" w:firstLineChars="200"/>
        <w:rPr>
          <w:rFonts w:hint="eastAsia" w:ascii="宋体" w:hAnsi="宋体" w:cs="宋体"/>
        </w:rPr>
      </w:pPr>
      <w:r>
        <w:rPr>
          <w:rFonts w:hint="eastAsia" w:ascii="宋体" w:hAnsi="宋体" w:cs="宋体"/>
        </w:rPr>
        <w:t>《带式输送机安全规范》 GB14784-2013</w:t>
      </w:r>
    </w:p>
    <w:p w14:paraId="058DD246">
      <w:pPr>
        <w:spacing w:line="560" w:lineRule="exact"/>
        <w:ind w:firstLine="480" w:firstLineChars="200"/>
        <w:rPr>
          <w:rFonts w:hint="eastAsia" w:ascii="宋体" w:hAnsi="宋体" w:cs="宋体"/>
        </w:rPr>
      </w:pPr>
      <w:r>
        <w:rPr>
          <w:rFonts w:hint="eastAsia" w:ascii="宋体" w:hAnsi="宋体" w:cs="宋体"/>
        </w:rPr>
        <w:t>《旋转电机整体结构的防护等级（IP代码）分级》 GB/T4942-2021</w:t>
      </w:r>
    </w:p>
    <w:p w14:paraId="2CC873DD">
      <w:pPr>
        <w:spacing w:line="560" w:lineRule="exact"/>
        <w:ind w:firstLine="480" w:firstLineChars="200"/>
        <w:rPr>
          <w:rFonts w:hint="eastAsia" w:ascii="宋体" w:hAnsi="宋体" w:cs="宋体"/>
        </w:rPr>
      </w:pPr>
      <w:r>
        <w:rPr>
          <w:rFonts w:hint="eastAsia" w:ascii="宋体" w:hAnsi="宋体" w:cs="宋体"/>
        </w:rPr>
        <w:t xml:space="preserve">《煤矿用带式输送机设计计算》 MT/T467-1996 </w:t>
      </w:r>
    </w:p>
    <w:p w14:paraId="3F37734F">
      <w:pPr>
        <w:spacing w:line="560" w:lineRule="exact"/>
        <w:ind w:firstLine="480" w:firstLineChars="200"/>
        <w:rPr>
          <w:rFonts w:hint="eastAsia" w:ascii="宋体" w:hAnsi="宋体" w:cs="宋体"/>
        </w:rPr>
      </w:pPr>
      <w:r>
        <w:rPr>
          <w:rFonts w:hint="eastAsia" w:ascii="宋体" w:hAnsi="宋体" w:cs="宋体"/>
        </w:rPr>
        <w:t xml:space="preserve">《煤矿用带式输送机基本参数和尺寸》 MT/T1216-2024 </w:t>
      </w:r>
    </w:p>
    <w:p w14:paraId="4D4F6F12">
      <w:pPr>
        <w:spacing w:line="560" w:lineRule="exact"/>
        <w:ind w:firstLine="480" w:firstLineChars="200"/>
        <w:rPr>
          <w:rFonts w:hint="eastAsia" w:ascii="宋体" w:hAnsi="宋体" w:cs="宋体"/>
        </w:rPr>
      </w:pPr>
      <w:r>
        <w:rPr>
          <w:rFonts w:hint="eastAsia" w:ascii="宋体" w:hAnsi="宋体" w:cs="宋体"/>
        </w:rPr>
        <w:t>《煤矿用钢丝绳芯阻燃输送带》 MT/T668-2019</w:t>
      </w:r>
    </w:p>
    <w:p w14:paraId="7B64E96A">
      <w:pPr>
        <w:spacing w:line="560" w:lineRule="exact"/>
        <w:ind w:firstLine="480" w:firstLineChars="200"/>
        <w:rPr>
          <w:rFonts w:hint="eastAsia" w:ascii="宋体" w:hAnsi="宋体" w:cs="宋体"/>
        </w:rPr>
      </w:pPr>
      <w:r>
        <w:rPr>
          <w:rFonts w:hint="eastAsia" w:ascii="宋体" w:hAnsi="宋体" w:cs="宋体"/>
        </w:rPr>
        <w:t>《橡胶和塑料软管及软管组合件静液压试验方法》  GB/T5563-2013</w:t>
      </w:r>
    </w:p>
    <w:p w14:paraId="695B8C94">
      <w:pPr>
        <w:spacing w:line="560" w:lineRule="exact"/>
        <w:ind w:firstLine="480" w:firstLineChars="200"/>
        <w:rPr>
          <w:rFonts w:hint="eastAsia" w:ascii="宋体" w:hAnsi="宋体" w:cs="宋体"/>
        </w:rPr>
      </w:pPr>
      <w:r>
        <w:rPr>
          <w:rFonts w:hint="eastAsia" w:ascii="宋体" w:hAnsi="宋体" w:cs="宋体"/>
        </w:rPr>
        <w:t xml:space="preserve">《液压传动连接试验方法 第3部分：软管总成》GB/T7939.3-2023 </w:t>
      </w:r>
    </w:p>
    <w:p w14:paraId="782CFA61">
      <w:pPr>
        <w:spacing w:line="560" w:lineRule="exact"/>
        <w:ind w:firstLine="480" w:firstLineChars="200"/>
        <w:rPr>
          <w:rFonts w:hint="eastAsia" w:ascii="宋体" w:hAnsi="宋体" w:cs="宋体"/>
        </w:rPr>
      </w:pPr>
      <w:r>
        <w:rPr>
          <w:rFonts w:hint="eastAsia" w:ascii="宋体" w:hAnsi="宋体" w:cs="宋体"/>
        </w:rPr>
        <w:t xml:space="preserve">《厚钢板超声检测方法》GB/T 2970-2016 </w:t>
      </w:r>
    </w:p>
    <w:p w14:paraId="205F6F7D">
      <w:pPr>
        <w:spacing w:line="560" w:lineRule="exact"/>
        <w:ind w:firstLine="480" w:firstLineChars="200"/>
        <w:rPr>
          <w:rFonts w:hint="eastAsia" w:ascii="宋体" w:hAnsi="宋体" w:cs="宋体"/>
        </w:rPr>
      </w:pPr>
      <w:r>
        <w:rPr>
          <w:rFonts w:hint="eastAsia" w:ascii="宋体" w:hAnsi="宋体" w:cs="宋体"/>
        </w:rPr>
        <w:t xml:space="preserve">《输送带贮存和搬运指南》GB/T 39813-2021 </w:t>
      </w:r>
    </w:p>
    <w:p w14:paraId="0844C317">
      <w:pPr>
        <w:spacing w:line="560" w:lineRule="exact"/>
        <w:ind w:firstLine="480" w:firstLineChars="200"/>
        <w:rPr>
          <w:rFonts w:hint="eastAsia" w:ascii="宋体" w:hAnsi="宋体" w:cs="宋体"/>
        </w:rPr>
      </w:pPr>
      <w:r>
        <w:rPr>
          <w:rFonts w:hint="eastAsia" w:ascii="宋体" w:hAnsi="宋体" w:cs="宋体"/>
        </w:rPr>
        <w:t>《标牌》GB/T13306-2011</w:t>
      </w:r>
    </w:p>
    <w:p w14:paraId="50FCF111">
      <w:pPr>
        <w:spacing w:line="560" w:lineRule="exact"/>
        <w:ind w:firstLine="480" w:firstLineChars="200"/>
        <w:rPr>
          <w:rFonts w:hint="eastAsia" w:ascii="宋体" w:hAnsi="宋体" w:cs="宋体"/>
        </w:rPr>
      </w:pPr>
      <w:r>
        <w:rPr>
          <w:rFonts w:hint="eastAsia" w:ascii="宋体" w:hAnsi="宋体" w:cs="宋体"/>
        </w:rPr>
        <w:t xml:space="preserve">《机电产品包装通用技术条件》GB/T13384-2008 </w:t>
      </w:r>
    </w:p>
    <w:p w14:paraId="12B8FD5C">
      <w:pPr>
        <w:spacing w:line="560" w:lineRule="exact"/>
        <w:ind w:firstLine="480" w:firstLineChars="200"/>
        <w:rPr>
          <w:rFonts w:hint="eastAsia" w:ascii="宋体" w:hAnsi="宋体" w:cs="宋体"/>
        </w:rPr>
      </w:pPr>
      <w:r>
        <w:rPr>
          <w:rFonts w:hint="eastAsia" w:ascii="宋体" w:hAnsi="宋体" w:cs="宋体"/>
        </w:rPr>
        <w:t xml:space="preserve">《电线电缆电性能试验方法 第4部分：导体直流电阻试验》  GB/T3048.4-2007 </w:t>
      </w:r>
    </w:p>
    <w:p w14:paraId="5DDC6047">
      <w:pPr>
        <w:spacing w:line="560" w:lineRule="exact"/>
        <w:ind w:firstLine="480" w:firstLineChars="200"/>
        <w:rPr>
          <w:rFonts w:hint="eastAsia" w:ascii="宋体" w:hAnsi="宋体" w:cs="宋体"/>
        </w:rPr>
      </w:pPr>
      <w:r>
        <w:rPr>
          <w:rFonts w:hint="eastAsia" w:ascii="宋体" w:hAnsi="宋体" w:cs="宋体"/>
        </w:rPr>
        <w:t>《煤矿安全规程》2025版</w:t>
      </w:r>
    </w:p>
    <w:p w14:paraId="44A1C38C">
      <w:pPr>
        <w:spacing w:line="560" w:lineRule="exact"/>
        <w:ind w:firstLine="480" w:firstLineChars="200"/>
        <w:rPr>
          <w:rFonts w:hint="eastAsia" w:ascii="宋体" w:hAnsi="宋体" w:cs="宋体"/>
        </w:rPr>
      </w:pPr>
      <w:r>
        <w:rPr>
          <w:rFonts w:hint="eastAsia" w:ascii="宋体" w:hAnsi="宋体" w:cs="宋体"/>
        </w:rPr>
        <w:t xml:space="preserve">《电能质量公用电网谐波》GB/T14549 </w:t>
      </w:r>
    </w:p>
    <w:p w14:paraId="6A6663EC">
      <w:pPr>
        <w:spacing w:line="560" w:lineRule="exact"/>
        <w:ind w:firstLine="480" w:firstLineChars="200"/>
        <w:rPr>
          <w:rFonts w:hint="eastAsia" w:ascii="宋体" w:hAnsi="宋体" w:cs="宋体"/>
        </w:rPr>
      </w:pPr>
      <w:r>
        <w:rPr>
          <w:rFonts w:hint="eastAsia" w:ascii="宋体" w:hAnsi="宋体" w:cs="宋体"/>
        </w:rPr>
        <w:t>《</w:t>
      </w:r>
      <w:r>
        <w:rPr>
          <w:rFonts w:ascii="宋体" w:hAnsi="宋体" w:cs="宋体"/>
        </w:rPr>
        <w:t>电离辐射防护与辐射源安全基本标准</w:t>
      </w:r>
      <w:r>
        <w:rPr>
          <w:rFonts w:hint="eastAsia" w:ascii="宋体" w:hAnsi="宋体" w:cs="宋体"/>
        </w:rPr>
        <w:t xml:space="preserve">》 GB </w:t>
      </w:r>
      <w:r>
        <w:rPr>
          <w:rFonts w:ascii="宋体" w:hAnsi="宋体" w:cs="宋体"/>
        </w:rPr>
        <w:t>18871-2002</w:t>
      </w:r>
    </w:p>
    <w:p w14:paraId="751456A8">
      <w:pPr>
        <w:spacing w:line="560" w:lineRule="exact"/>
        <w:ind w:firstLine="480" w:firstLineChars="200"/>
        <w:rPr>
          <w:rFonts w:hint="eastAsia" w:ascii="宋体" w:hAnsi="宋体" w:cs="宋体"/>
        </w:rPr>
      </w:pPr>
      <w:r>
        <w:rPr>
          <w:rFonts w:hint="eastAsia" w:ascii="宋体" w:hAnsi="宋体" w:cs="宋体"/>
        </w:rPr>
        <w:t>若货物原产国的国家标准或目前使用的企业标准高于上述标准，同样适用。</w:t>
      </w:r>
    </w:p>
    <w:p w14:paraId="284D69E3">
      <w:pPr>
        <w:spacing w:line="560" w:lineRule="exact"/>
        <w:ind w:firstLine="480" w:firstLineChars="200"/>
        <w:rPr>
          <w:rFonts w:hint="eastAsia" w:ascii="宋体" w:hAnsi="宋体" w:cs="宋体"/>
          <w:kern w:val="24"/>
        </w:rPr>
      </w:pPr>
      <w:r>
        <w:rPr>
          <w:rFonts w:hint="eastAsia" w:ascii="宋体" w:hAnsi="宋体" w:cs="宋体"/>
        </w:rPr>
        <w:t>21.外购配套件，须选用优质品牌、节能、先进产品，并有生产许可证及生产检验合格证。对目前国内产品质量尚不过关的部件，应选用进口产品或国内组装的进口产品。</w:t>
      </w:r>
    </w:p>
    <w:p w14:paraId="3CE3F0DF">
      <w:pPr>
        <w:pStyle w:val="3"/>
        <w:spacing w:before="0" w:beforeLines="0" w:after="0" w:afterLines="0" w:line="560" w:lineRule="exact"/>
        <w:ind w:firstLine="281" w:firstLineChars="100"/>
        <w:jc w:val="both"/>
        <w:rPr>
          <w:rFonts w:hint="eastAsia" w:ascii="宋体" w:hAnsi="宋体" w:cs="宋体"/>
          <w:sz w:val="28"/>
          <w:szCs w:val="28"/>
        </w:rPr>
      </w:pPr>
      <w:r>
        <w:rPr>
          <w:rFonts w:hint="eastAsia" w:ascii="宋体" w:hAnsi="宋体" w:cs="宋体"/>
          <w:sz w:val="28"/>
          <w:szCs w:val="28"/>
        </w:rPr>
        <w:t>七、服务要求</w:t>
      </w:r>
    </w:p>
    <w:p w14:paraId="0F9C78D3">
      <w:pPr>
        <w:adjustRightInd w:val="0"/>
        <w:snapToGrid w:val="0"/>
        <w:spacing w:line="560" w:lineRule="exact"/>
        <w:ind w:firstLine="480" w:firstLineChars="200"/>
        <w:jc w:val="left"/>
        <w:rPr>
          <w:rFonts w:hint="eastAsia" w:ascii="宋体" w:hAnsi="宋体" w:cs="宋体"/>
        </w:rPr>
      </w:pPr>
      <w:r>
        <w:rPr>
          <w:rFonts w:hint="eastAsia" w:ascii="宋体" w:hAnsi="宋体" w:cs="宋体"/>
        </w:rPr>
        <w:t>1.投标方需派出有技术、有能力胜任的服务工程师到现场，提供有关安装管理、调试、空载测试、性能测试、试运转、维修及现场培训等服务。投标方主要提供服务内容如下：</w:t>
      </w:r>
    </w:p>
    <w:p w14:paraId="00D3FA04">
      <w:pPr>
        <w:adjustRightInd w:val="0"/>
        <w:snapToGrid w:val="0"/>
        <w:spacing w:line="560" w:lineRule="exact"/>
        <w:ind w:firstLine="480" w:firstLineChars="200"/>
        <w:jc w:val="left"/>
        <w:rPr>
          <w:rFonts w:hint="eastAsia" w:ascii="宋体" w:hAnsi="宋体" w:cs="宋体"/>
        </w:rPr>
      </w:pPr>
      <w:r>
        <w:rPr>
          <w:rFonts w:hint="eastAsia" w:ascii="宋体" w:hAnsi="宋体" w:cs="宋体"/>
        </w:rPr>
        <w:t>——给用户安装人员提供完整的技术指导。</w:t>
      </w:r>
    </w:p>
    <w:p w14:paraId="5F2B2A3E">
      <w:pPr>
        <w:adjustRightInd w:val="0"/>
        <w:snapToGrid w:val="0"/>
        <w:spacing w:line="560" w:lineRule="exact"/>
        <w:ind w:firstLine="480" w:firstLineChars="200"/>
        <w:jc w:val="left"/>
        <w:rPr>
          <w:rFonts w:hint="eastAsia" w:ascii="宋体" w:hAnsi="宋体" w:cs="宋体"/>
        </w:rPr>
      </w:pPr>
      <w:r>
        <w:rPr>
          <w:rFonts w:hint="eastAsia" w:ascii="宋体" w:hAnsi="宋体" w:cs="宋体"/>
        </w:rPr>
        <w:t>——指导用户进行合同设备的试运转，运行测试和性能测试。</w:t>
      </w:r>
    </w:p>
    <w:p w14:paraId="16006E9C">
      <w:pPr>
        <w:adjustRightInd w:val="0"/>
        <w:snapToGrid w:val="0"/>
        <w:spacing w:line="560" w:lineRule="exact"/>
        <w:ind w:firstLine="480" w:firstLineChars="200"/>
        <w:jc w:val="left"/>
        <w:rPr>
          <w:rFonts w:hint="eastAsia" w:ascii="宋体" w:hAnsi="宋体" w:cs="宋体"/>
        </w:rPr>
      </w:pPr>
      <w:r>
        <w:rPr>
          <w:rFonts w:hint="eastAsia" w:ascii="宋体" w:hAnsi="宋体" w:cs="宋体"/>
        </w:rPr>
        <w:t>——对用户进行现场培训。</w:t>
      </w:r>
    </w:p>
    <w:p w14:paraId="29A00CB2">
      <w:pPr>
        <w:adjustRightInd w:val="0"/>
        <w:snapToGrid w:val="0"/>
        <w:spacing w:line="560" w:lineRule="exact"/>
        <w:ind w:firstLine="480" w:firstLineChars="200"/>
        <w:jc w:val="left"/>
        <w:rPr>
          <w:rFonts w:hint="eastAsia" w:ascii="宋体" w:hAnsi="宋体" w:cs="宋体"/>
        </w:rPr>
      </w:pPr>
      <w:r>
        <w:rPr>
          <w:rFonts w:hint="eastAsia" w:ascii="宋体" w:hAnsi="宋体" w:cs="宋体"/>
        </w:rPr>
        <w:t>——设备投入使用后提供现场运行技术支持。</w:t>
      </w:r>
    </w:p>
    <w:p w14:paraId="7C13E113">
      <w:pPr>
        <w:adjustRightInd w:val="0"/>
        <w:snapToGrid w:val="0"/>
        <w:spacing w:line="560" w:lineRule="exact"/>
        <w:ind w:firstLine="480" w:firstLineChars="200"/>
        <w:jc w:val="left"/>
        <w:rPr>
          <w:rFonts w:hint="eastAsia" w:ascii="宋体" w:hAnsi="宋体" w:cs="宋体"/>
        </w:rPr>
      </w:pPr>
      <w:r>
        <w:rPr>
          <w:rFonts w:hint="eastAsia" w:ascii="宋体" w:hAnsi="宋体" w:cs="宋体"/>
        </w:rPr>
        <w:t>——质保期内技术服务。</w:t>
      </w:r>
    </w:p>
    <w:p w14:paraId="21AEA2FF">
      <w:pPr>
        <w:adjustRightInd w:val="0"/>
        <w:snapToGrid w:val="0"/>
        <w:spacing w:line="560" w:lineRule="exact"/>
        <w:ind w:firstLine="480" w:firstLineChars="200"/>
        <w:jc w:val="left"/>
        <w:rPr>
          <w:rFonts w:hint="eastAsia" w:ascii="宋体" w:hAnsi="宋体" w:cs="宋体"/>
        </w:rPr>
      </w:pPr>
      <w:r>
        <w:rPr>
          <w:rFonts w:hint="eastAsia" w:ascii="宋体" w:hAnsi="宋体" w:cs="宋体"/>
        </w:rPr>
        <w:t>2.安装前，投标方技术服务人员给予用户安装人员提供合同设备的装配介绍、讲课与培训；详细解释技术文件、图纸和操作手册以及设备运行和相关的预防措施等；回答和解决用户提出的技术问题。</w:t>
      </w:r>
    </w:p>
    <w:p w14:paraId="43AFC550">
      <w:pPr>
        <w:adjustRightInd w:val="0"/>
        <w:snapToGrid w:val="0"/>
        <w:spacing w:line="560" w:lineRule="exact"/>
        <w:ind w:firstLine="480" w:firstLineChars="200"/>
        <w:jc w:val="left"/>
        <w:rPr>
          <w:rFonts w:hint="eastAsia" w:ascii="宋体" w:hAnsi="宋体" w:cs="宋体"/>
        </w:rPr>
      </w:pPr>
      <w:r>
        <w:rPr>
          <w:rFonts w:hint="eastAsia" w:ascii="宋体" w:hAnsi="宋体" w:cs="宋体"/>
        </w:rPr>
        <w:t>3.投标方提供用于用户自行培训人员需要使用的相关培训材料。</w:t>
      </w:r>
    </w:p>
    <w:p w14:paraId="49315C23">
      <w:pPr>
        <w:adjustRightInd w:val="0"/>
        <w:snapToGrid w:val="0"/>
        <w:spacing w:line="560" w:lineRule="exact"/>
        <w:ind w:firstLine="480" w:firstLineChars="200"/>
        <w:jc w:val="left"/>
        <w:rPr>
          <w:rFonts w:hint="eastAsia" w:ascii="宋体" w:hAnsi="宋体" w:cs="宋体"/>
        </w:rPr>
      </w:pPr>
      <w:r>
        <w:rPr>
          <w:rFonts w:hint="eastAsia" w:ascii="宋体" w:hAnsi="宋体" w:cs="宋体"/>
        </w:rPr>
        <w:t>4.设备过质保期后，在设备使用寿命内，如用户需要，投标方确保服务工程师到现场进行技术服务。</w:t>
      </w:r>
    </w:p>
    <w:p w14:paraId="05A88EE6">
      <w:pPr>
        <w:adjustRightInd w:val="0"/>
        <w:snapToGrid w:val="0"/>
        <w:spacing w:line="560" w:lineRule="exact"/>
        <w:ind w:firstLine="480" w:firstLineChars="200"/>
        <w:jc w:val="left"/>
        <w:rPr>
          <w:rFonts w:hint="eastAsia" w:ascii="宋体" w:hAnsi="宋体" w:cs="宋体"/>
        </w:rPr>
      </w:pPr>
      <w:r>
        <w:rPr>
          <w:rFonts w:hint="eastAsia" w:ascii="宋体" w:hAnsi="宋体" w:cs="宋体"/>
        </w:rPr>
        <w:t>5.设备第一次在用户处组装、试运转时投标方派设备制造工厂技术服务工程师在规定时间内到现场进行技术指导。</w:t>
      </w:r>
      <w:bookmarkStart w:id="19" w:name="_Toc363464844"/>
    </w:p>
    <w:bookmarkEnd w:id="19"/>
    <w:p w14:paraId="2E7EBB6A">
      <w:pPr>
        <w:pStyle w:val="3"/>
        <w:spacing w:before="0" w:beforeLines="0" w:after="0" w:afterLines="0" w:line="560" w:lineRule="exact"/>
        <w:ind w:firstLine="562" w:firstLineChars="200"/>
        <w:jc w:val="both"/>
        <w:rPr>
          <w:rFonts w:hint="eastAsia" w:ascii="宋体" w:hAnsi="宋体" w:cs="宋体"/>
          <w:sz w:val="28"/>
          <w:szCs w:val="28"/>
        </w:rPr>
      </w:pPr>
      <w:bookmarkStart w:id="20" w:name="_Toc363464846"/>
      <w:r>
        <w:rPr>
          <w:rFonts w:hint="eastAsia" w:ascii="宋体" w:hAnsi="宋体" w:cs="宋体"/>
          <w:sz w:val="28"/>
          <w:szCs w:val="28"/>
        </w:rPr>
        <w:t>八、技术资料和图纸</w:t>
      </w:r>
      <w:bookmarkEnd w:id="20"/>
    </w:p>
    <w:p w14:paraId="4EE88B47">
      <w:pPr>
        <w:adjustRightInd w:val="0"/>
        <w:snapToGrid w:val="0"/>
        <w:spacing w:line="560" w:lineRule="exact"/>
        <w:ind w:firstLine="480" w:firstLineChars="200"/>
        <w:rPr>
          <w:rFonts w:hint="eastAsia" w:ascii="宋体" w:hAnsi="宋体" w:cs="宋体"/>
        </w:rPr>
      </w:pPr>
      <w:r>
        <w:rPr>
          <w:rFonts w:hint="eastAsia" w:ascii="宋体" w:hAnsi="宋体" w:cs="宋体"/>
        </w:rPr>
        <w:t>1.投标方按规定给用户提供全面的、详细的技术资料。技术资料含用户所需的安装图纸、设备使用手册、备件清单，检测报告、装箱单等。</w:t>
      </w:r>
    </w:p>
    <w:p w14:paraId="4A33FE5B">
      <w:pPr>
        <w:adjustRightInd w:val="0"/>
        <w:snapToGrid w:val="0"/>
        <w:spacing w:line="560" w:lineRule="exact"/>
        <w:ind w:firstLine="480" w:firstLineChars="200"/>
        <w:rPr>
          <w:rFonts w:hint="eastAsia" w:ascii="宋体" w:hAnsi="宋体" w:cs="宋体"/>
        </w:rPr>
      </w:pPr>
      <w:r>
        <w:rPr>
          <w:rFonts w:hint="eastAsia" w:ascii="宋体" w:hAnsi="宋体" w:cs="宋体"/>
        </w:rPr>
        <w:t>2.投标方保证所提供文件、说明书、指导书和图纸等能满足用户安装、投运、正常运行和维护的需要。</w:t>
      </w:r>
    </w:p>
    <w:p w14:paraId="47B1C18C">
      <w:pPr>
        <w:pStyle w:val="3"/>
        <w:spacing w:before="0" w:beforeLines="0" w:after="0" w:afterLines="0" w:line="560" w:lineRule="exact"/>
        <w:ind w:firstLine="562" w:firstLineChars="200"/>
        <w:jc w:val="both"/>
        <w:rPr>
          <w:rFonts w:hint="eastAsia" w:ascii="宋体" w:hAnsi="宋体" w:cs="宋体"/>
          <w:sz w:val="28"/>
          <w:szCs w:val="28"/>
        </w:rPr>
      </w:pPr>
      <w:r>
        <w:rPr>
          <w:rFonts w:hint="eastAsia" w:ascii="宋体" w:hAnsi="宋体" w:cs="宋体"/>
          <w:sz w:val="28"/>
          <w:szCs w:val="28"/>
        </w:rPr>
        <w:t>九、质量保障</w:t>
      </w:r>
    </w:p>
    <w:p w14:paraId="095B058F">
      <w:pPr>
        <w:adjustRightInd w:val="0"/>
        <w:snapToGrid w:val="0"/>
        <w:spacing w:line="560" w:lineRule="exact"/>
        <w:ind w:firstLine="480" w:firstLineChars="200"/>
        <w:rPr>
          <w:rFonts w:hint="eastAsia" w:ascii="宋体" w:hAnsi="宋体" w:cs="宋体"/>
        </w:rPr>
      </w:pPr>
      <w:r>
        <w:rPr>
          <w:rFonts w:hint="eastAsia" w:ascii="宋体" w:hAnsi="宋体" w:cs="宋体"/>
        </w:rPr>
        <w:t>1.投标方保证所提供的设备满足技术条件的要求，符合国家标准，且技术先进、质量合格、全新的未使用过的。</w:t>
      </w:r>
    </w:p>
    <w:p w14:paraId="03F0EF6F">
      <w:pPr>
        <w:adjustRightInd w:val="0"/>
        <w:snapToGrid w:val="0"/>
        <w:spacing w:line="560" w:lineRule="exact"/>
        <w:ind w:firstLine="480" w:firstLineChars="200"/>
        <w:rPr>
          <w:rFonts w:hint="eastAsia" w:ascii="宋体" w:hAnsi="宋体" w:cs="宋体"/>
        </w:rPr>
      </w:pPr>
      <w:r>
        <w:rPr>
          <w:rFonts w:hint="eastAsia" w:ascii="宋体" w:hAnsi="宋体" w:cs="宋体"/>
        </w:rPr>
        <w:t>2.质量保证：招标文件中有明确质保要求的，在质保期内，厂家负责“三包”，未标明的在投入使用后12个月内，厂家负责“三包”。</w:t>
      </w:r>
    </w:p>
    <w:p w14:paraId="4D1E1671">
      <w:pPr>
        <w:adjustRightInd w:val="0"/>
        <w:snapToGrid w:val="0"/>
        <w:spacing w:line="560" w:lineRule="exact"/>
        <w:ind w:firstLine="480" w:firstLineChars="200"/>
        <w:rPr>
          <w:rFonts w:hint="eastAsia" w:ascii="宋体" w:hAnsi="宋体" w:cs="宋体"/>
        </w:rPr>
      </w:pPr>
      <w:r>
        <w:rPr>
          <w:rFonts w:hint="eastAsia" w:ascii="宋体" w:hAnsi="宋体" w:cs="宋体"/>
        </w:rPr>
        <w:t>3.质保期间出现质量问题均由投标方及时保修。质保期后若发生故障，投标方积极协助招标方处理。</w:t>
      </w:r>
    </w:p>
    <w:p w14:paraId="164FD1D5">
      <w:pPr>
        <w:adjustRightInd w:val="0"/>
        <w:snapToGrid w:val="0"/>
        <w:spacing w:line="560" w:lineRule="exact"/>
        <w:ind w:firstLine="480" w:firstLineChars="200"/>
        <w:rPr>
          <w:rFonts w:hint="eastAsia" w:ascii="宋体" w:hAnsi="宋体" w:cs="宋体"/>
        </w:rPr>
      </w:pPr>
      <w:r>
        <w:rPr>
          <w:rFonts w:hint="eastAsia" w:ascii="宋体" w:hAnsi="宋体" w:cs="宋体"/>
        </w:rPr>
        <w:t>4.设备质保期内，对因设计和制造造成的质量问题，投标方负责免费处理。</w:t>
      </w:r>
    </w:p>
    <w:p w14:paraId="0F31979F">
      <w:pPr>
        <w:pStyle w:val="3"/>
        <w:spacing w:before="0" w:beforeLines="0" w:after="0" w:afterLines="0" w:line="560" w:lineRule="exact"/>
        <w:ind w:firstLine="562" w:firstLineChars="200"/>
        <w:jc w:val="both"/>
        <w:rPr>
          <w:rFonts w:hint="eastAsia" w:ascii="宋体" w:hAnsi="宋体" w:cs="宋体"/>
          <w:sz w:val="28"/>
          <w:szCs w:val="28"/>
        </w:rPr>
      </w:pPr>
      <w:bookmarkStart w:id="21" w:name="_Toc62180079"/>
      <w:bookmarkStart w:id="22" w:name="_Toc336095868"/>
      <w:bookmarkStart w:id="23" w:name="_Toc103777996"/>
      <w:bookmarkStart w:id="24" w:name="_Toc519309277"/>
      <w:r>
        <w:rPr>
          <w:rFonts w:hint="eastAsia" w:ascii="宋体" w:hAnsi="宋体" w:cs="宋体"/>
          <w:sz w:val="28"/>
          <w:szCs w:val="28"/>
        </w:rPr>
        <w:t>十、设备监造</w:t>
      </w:r>
      <w:bookmarkEnd w:id="21"/>
      <w:bookmarkEnd w:id="22"/>
      <w:bookmarkEnd w:id="23"/>
      <w:bookmarkEnd w:id="24"/>
    </w:p>
    <w:p w14:paraId="7C926DEC">
      <w:pPr>
        <w:spacing w:line="560" w:lineRule="exact"/>
        <w:ind w:firstLine="480" w:firstLineChars="200"/>
        <w:rPr>
          <w:rFonts w:hint="eastAsia" w:ascii="宋体" w:hAnsi="宋体" w:cs="宋体"/>
        </w:rPr>
      </w:pPr>
      <w:r>
        <w:rPr>
          <w:rFonts w:hint="eastAsia" w:ascii="宋体" w:hAnsi="宋体" w:cs="宋体"/>
        </w:rPr>
        <w:t xml:space="preserve"> 1.监造依据</w:t>
      </w:r>
    </w:p>
    <w:p w14:paraId="188FFBA9">
      <w:pPr>
        <w:spacing w:line="560" w:lineRule="exact"/>
        <w:ind w:firstLine="480" w:firstLineChars="200"/>
        <w:rPr>
          <w:rFonts w:hint="eastAsia" w:ascii="宋体" w:hAnsi="宋体" w:cs="宋体"/>
        </w:rPr>
      </w:pPr>
      <w:r>
        <w:rPr>
          <w:rFonts w:hint="eastAsia" w:ascii="宋体" w:hAnsi="宋体" w:cs="宋体"/>
        </w:rPr>
        <w:t>根据本合同和中国国家有关规定。</w:t>
      </w:r>
    </w:p>
    <w:p w14:paraId="66B63EDC">
      <w:pPr>
        <w:spacing w:line="560" w:lineRule="exact"/>
        <w:ind w:firstLine="480" w:firstLineChars="200"/>
        <w:rPr>
          <w:rFonts w:hint="eastAsia" w:ascii="宋体" w:hAnsi="宋体" w:cs="宋体"/>
        </w:rPr>
      </w:pPr>
      <w:r>
        <w:rPr>
          <w:rFonts w:hint="eastAsia" w:ascii="宋体" w:hAnsi="宋体" w:cs="宋体"/>
        </w:rPr>
        <w:t xml:space="preserve"> 2.监造方式</w:t>
      </w:r>
    </w:p>
    <w:p w14:paraId="78966E29">
      <w:pPr>
        <w:spacing w:line="560" w:lineRule="exact"/>
        <w:ind w:firstLine="480" w:firstLineChars="200"/>
        <w:rPr>
          <w:rFonts w:hint="eastAsia" w:ascii="宋体" w:hAnsi="宋体" w:cs="宋体"/>
        </w:rPr>
      </w:pPr>
      <w:r>
        <w:rPr>
          <w:rFonts w:hint="eastAsia" w:ascii="宋体" w:hAnsi="宋体" w:cs="宋体"/>
        </w:rPr>
        <w:t>文件见证、现场见证和停工待检，即 R点、W点、H点。</w:t>
      </w:r>
    </w:p>
    <w:p w14:paraId="3E0D1ED8">
      <w:pPr>
        <w:spacing w:line="560" w:lineRule="exact"/>
        <w:ind w:firstLine="480" w:firstLineChars="200"/>
        <w:rPr>
          <w:rFonts w:hint="eastAsia" w:ascii="宋体" w:hAnsi="宋体" w:cs="宋体"/>
        </w:rPr>
      </w:pPr>
      <w:r>
        <w:rPr>
          <w:rFonts w:hint="eastAsia" w:ascii="宋体" w:hAnsi="宋体" w:cs="宋体"/>
        </w:rPr>
        <w:t>R 点：投标方提供检验或试验记录或报告的项目，即文件见证。</w:t>
      </w:r>
    </w:p>
    <w:p w14:paraId="1865195E">
      <w:pPr>
        <w:spacing w:line="560" w:lineRule="exact"/>
        <w:ind w:firstLine="480" w:firstLineChars="200"/>
        <w:rPr>
          <w:rFonts w:hint="eastAsia" w:ascii="宋体" w:hAnsi="宋体" w:cs="宋体"/>
        </w:rPr>
      </w:pPr>
      <w:r>
        <w:rPr>
          <w:rFonts w:hint="eastAsia" w:ascii="宋体" w:hAnsi="宋体" w:cs="宋体"/>
        </w:rPr>
        <w:t>W点：招标方监造代表参加的检验或试验项目，检验或试验后投标方提供检验或试验记录，即现场见证。</w:t>
      </w:r>
    </w:p>
    <w:p w14:paraId="798AD6E7">
      <w:pPr>
        <w:spacing w:line="560" w:lineRule="exact"/>
        <w:ind w:firstLine="480" w:firstLineChars="200"/>
        <w:rPr>
          <w:rFonts w:hint="eastAsia" w:ascii="宋体" w:hAnsi="宋体" w:cs="宋体"/>
        </w:rPr>
      </w:pPr>
      <w:r>
        <w:rPr>
          <w:rFonts w:hint="eastAsia" w:ascii="宋体" w:hAnsi="宋体" w:cs="宋体"/>
        </w:rPr>
        <w:t>H 点：停工待检。投标方在进行至该点时停工等待招标方监造代表参加的检验或试验项目，检验或试验后投标方提供检验或试验记录。</w:t>
      </w:r>
    </w:p>
    <w:p w14:paraId="5E635F1E">
      <w:pPr>
        <w:spacing w:line="560" w:lineRule="exact"/>
        <w:ind w:firstLine="480" w:firstLineChars="200"/>
        <w:rPr>
          <w:rFonts w:hint="eastAsia" w:ascii="宋体" w:hAnsi="宋体" w:cs="宋体"/>
        </w:rPr>
      </w:pPr>
      <w:r>
        <w:rPr>
          <w:rFonts w:hint="eastAsia" w:ascii="宋体" w:hAnsi="宋体" w:cs="宋体"/>
        </w:rPr>
        <w:t>招标方接到质量见证通知后，应及时派代表到投标方参加现场见证。如果招标方代表不能按期参加，W点自动转为R点，但H点没有招标方书面通知同意转为R点时，投标方不自行转入下道工序，将与招标方联系商定更改见证日期，如果更改时间后，招标方仍未按时到达，则H点自动转为R点。</w:t>
      </w:r>
    </w:p>
    <w:p w14:paraId="2544DDD6">
      <w:pPr>
        <w:spacing w:line="560" w:lineRule="exact"/>
        <w:ind w:firstLine="480" w:firstLineChars="200"/>
        <w:rPr>
          <w:rFonts w:hint="eastAsia" w:ascii="宋体" w:hAnsi="宋体" w:cs="宋体"/>
        </w:rPr>
      </w:pPr>
      <w:r>
        <w:rPr>
          <w:rFonts w:hint="eastAsia" w:ascii="宋体" w:hAnsi="宋体" w:cs="宋体"/>
        </w:rPr>
        <w:t>每次监造内容完成后，投标方和监造代表均须在见证表上履行签字手续。投标方复印3份，交监造代表1份。</w:t>
      </w:r>
    </w:p>
    <w:p w14:paraId="5DFF2FB6">
      <w:pPr>
        <w:spacing w:line="360" w:lineRule="auto"/>
        <w:ind w:firstLine="480" w:firstLineChars="200"/>
        <w:rPr>
          <w:rFonts w:hint="eastAsia" w:ascii="宋体" w:hAnsi="宋体" w:cs="宋体"/>
        </w:rPr>
      </w:pPr>
      <w:r>
        <w:rPr>
          <w:rFonts w:hint="eastAsia" w:ascii="宋体" w:hAnsi="宋体" w:cs="宋体"/>
        </w:rPr>
        <w:t>3.监造内容</w:t>
      </w:r>
    </w:p>
    <w:p w14:paraId="21D63236">
      <w:pPr>
        <w:spacing w:line="360" w:lineRule="auto"/>
        <w:ind w:firstLine="480" w:firstLineChars="200"/>
        <w:rPr>
          <w:rFonts w:hint="eastAsia" w:ascii="宋体" w:hAnsi="宋体" w:cs="宋体"/>
        </w:rPr>
      </w:pPr>
      <w:r>
        <w:rPr>
          <w:rFonts w:hint="eastAsia" w:ascii="宋体" w:hAnsi="宋体" w:cs="宋体"/>
        </w:rPr>
        <w:t>具体监造内容、监造方式暂按下表所列，由投标方补全，招标方确认。</w:t>
      </w:r>
    </w:p>
    <w:tbl>
      <w:tblPr>
        <w:tblStyle w:val="20"/>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16"/>
        <w:gridCol w:w="1243"/>
        <w:gridCol w:w="3929"/>
        <w:gridCol w:w="886"/>
        <w:gridCol w:w="679"/>
        <w:gridCol w:w="936"/>
        <w:gridCol w:w="511"/>
      </w:tblGrid>
      <w:tr w14:paraId="699E90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414" w:type="pct"/>
            <w:vMerge w:val="restart"/>
            <w:tcBorders>
              <w:top w:val="single" w:color="auto" w:sz="2" w:space="0"/>
              <w:left w:val="single" w:color="auto" w:sz="2" w:space="0"/>
              <w:bottom w:val="single" w:color="auto" w:sz="2" w:space="0"/>
              <w:right w:val="single" w:color="auto" w:sz="2" w:space="0"/>
            </w:tcBorders>
          </w:tcPr>
          <w:p w14:paraId="3150F3F8">
            <w:pPr>
              <w:jc w:val="center"/>
              <w:rPr>
                <w:rFonts w:hint="eastAsia" w:ascii="宋体" w:hAnsi="宋体" w:cs="宋体"/>
              </w:rPr>
            </w:pPr>
            <w:r>
              <w:rPr>
                <w:rFonts w:hint="eastAsia" w:ascii="宋体" w:hAnsi="宋体" w:cs="宋体"/>
                <w:lang w:bidi="ar"/>
              </w:rPr>
              <w:t>序号</w:t>
            </w:r>
          </w:p>
        </w:tc>
        <w:tc>
          <w:tcPr>
            <w:tcW w:w="710" w:type="pct"/>
            <w:vMerge w:val="restart"/>
            <w:tcBorders>
              <w:top w:val="single" w:color="auto" w:sz="2" w:space="0"/>
              <w:left w:val="single" w:color="auto" w:sz="2" w:space="0"/>
              <w:bottom w:val="single" w:color="auto" w:sz="2" w:space="0"/>
              <w:right w:val="single" w:color="auto" w:sz="2" w:space="0"/>
            </w:tcBorders>
          </w:tcPr>
          <w:p w14:paraId="09AC4D56">
            <w:pPr>
              <w:jc w:val="center"/>
              <w:rPr>
                <w:rFonts w:hint="eastAsia" w:ascii="宋体" w:hAnsi="宋体" w:cs="宋体"/>
              </w:rPr>
            </w:pPr>
            <w:r>
              <w:rPr>
                <w:rFonts w:hint="eastAsia" w:ascii="宋体" w:hAnsi="宋体" w:cs="宋体"/>
                <w:lang w:bidi="ar"/>
              </w:rPr>
              <w:t>主要零部件</w:t>
            </w:r>
          </w:p>
        </w:tc>
        <w:tc>
          <w:tcPr>
            <w:tcW w:w="2202" w:type="pct"/>
            <w:vMerge w:val="restart"/>
            <w:tcBorders>
              <w:top w:val="single" w:color="auto" w:sz="2" w:space="0"/>
              <w:left w:val="single" w:color="auto" w:sz="2" w:space="0"/>
              <w:bottom w:val="single" w:color="auto" w:sz="2" w:space="0"/>
              <w:right w:val="single" w:color="auto" w:sz="2" w:space="0"/>
            </w:tcBorders>
          </w:tcPr>
          <w:p w14:paraId="321F805C">
            <w:pPr>
              <w:ind w:firstLine="480" w:firstLineChars="200"/>
              <w:jc w:val="center"/>
              <w:rPr>
                <w:rFonts w:hint="eastAsia" w:ascii="宋体" w:hAnsi="宋体" w:cs="宋体"/>
              </w:rPr>
            </w:pPr>
            <w:r>
              <w:rPr>
                <w:rFonts w:hint="eastAsia" w:ascii="宋体" w:hAnsi="宋体" w:cs="宋体"/>
                <w:lang w:bidi="ar"/>
              </w:rPr>
              <w:t>监造内容</w:t>
            </w:r>
          </w:p>
        </w:tc>
        <w:tc>
          <w:tcPr>
            <w:tcW w:w="1371" w:type="pct"/>
            <w:gridSpan w:val="3"/>
            <w:tcBorders>
              <w:top w:val="single" w:color="auto" w:sz="2" w:space="0"/>
              <w:left w:val="single" w:color="auto" w:sz="2" w:space="0"/>
              <w:bottom w:val="single" w:color="auto" w:sz="2" w:space="0"/>
              <w:right w:val="single" w:color="auto" w:sz="2" w:space="0"/>
            </w:tcBorders>
          </w:tcPr>
          <w:p w14:paraId="7D8C1206">
            <w:pPr>
              <w:jc w:val="center"/>
              <w:rPr>
                <w:rFonts w:hint="eastAsia" w:ascii="宋体" w:hAnsi="宋体" w:cs="宋体"/>
              </w:rPr>
            </w:pPr>
            <w:r>
              <w:rPr>
                <w:rFonts w:hint="eastAsia" w:ascii="宋体" w:hAnsi="宋体" w:cs="宋体"/>
                <w:lang w:bidi="ar"/>
              </w:rPr>
              <w:t>见证方式</w:t>
            </w:r>
          </w:p>
        </w:tc>
        <w:tc>
          <w:tcPr>
            <w:tcW w:w="300" w:type="pct"/>
            <w:vMerge w:val="restart"/>
            <w:tcBorders>
              <w:top w:val="single" w:color="auto" w:sz="2" w:space="0"/>
              <w:left w:val="single" w:color="auto" w:sz="2" w:space="0"/>
              <w:bottom w:val="single" w:color="auto" w:sz="2" w:space="0"/>
              <w:right w:val="single" w:color="auto" w:sz="2" w:space="0"/>
            </w:tcBorders>
          </w:tcPr>
          <w:p w14:paraId="019C70C3">
            <w:pPr>
              <w:jc w:val="center"/>
              <w:rPr>
                <w:rFonts w:hint="eastAsia" w:ascii="宋体" w:hAnsi="宋体" w:cs="宋体"/>
              </w:rPr>
            </w:pPr>
            <w:r>
              <w:rPr>
                <w:rFonts w:hint="eastAsia" w:ascii="宋体" w:hAnsi="宋体" w:cs="宋体"/>
                <w:lang w:bidi="ar"/>
              </w:rPr>
              <w:t>备注</w:t>
            </w:r>
          </w:p>
        </w:tc>
      </w:tr>
      <w:tr w14:paraId="02D1D1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80" w:hRule="atLeast"/>
          <w:jc w:val="center"/>
        </w:trPr>
        <w:tc>
          <w:tcPr>
            <w:tcW w:w="414" w:type="pct"/>
            <w:vMerge w:val="continue"/>
            <w:tcBorders>
              <w:top w:val="single" w:color="auto" w:sz="2" w:space="0"/>
              <w:left w:val="single" w:color="auto" w:sz="2" w:space="0"/>
              <w:bottom w:val="single" w:color="auto" w:sz="2" w:space="0"/>
              <w:right w:val="single" w:color="auto" w:sz="2" w:space="0"/>
            </w:tcBorders>
          </w:tcPr>
          <w:p w14:paraId="031F3547">
            <w:pPr>
              <w:rPr>
                <w:rFonts w:hint="eastAsia" w:ascii="宋体" w:hAnsi="宋体" w:cs="宋体"/>
              </w:rPr>
            </w:pPr>
          </w:p>
        </w:tc>
        <w:tc>
          <w:tcPr>
            <w:tcW w:w="710" w:type="pct"/>
            <w:vMerge w:val="continue"/>
            <w:tcBorders>
              <w:top w:val="single" w:color="auto" w:sz="2" w:space="0"/>
              <w:left w:val="single" w:color="auto" w:sz="2" w:space="0"/>
              <w:bottom w:val="single" w:color="auto" w:sz="2" w:space="0"/>
              <w:right w:val="single" w:color="auto" w:sz="2" w:space="0"/>
            </w:tcBorders>
          </w:tcPr>
          <w:p w14:paraId="5F4B99FE">
            <w:pPr>
              <w:rPr>
                <w:rFonts w:hint="eastAsia" w:ascii="宋体" w:hAnsi="宋体" w:cs="宋体"/>
              </w:rPr>
            </w:pPr>
          </w:p>
        </w:tc>
        <w:tc>
          <w:tcPr>
            <w:tcW w:w="2202" w:type="pct"/>
            <w:vMerge w:val="continue"/>
            <w:tcBorders>
              <w:top w:val="single" w:color="auto" w:sz="2" w:space="0"/>
              <w:left w:val="single" w:color="auto" w:sz="2" w:space="0"/>
              <w:bottom w:val="single" w:color="auto" w:sz="2" w:space="0"/>
              <w:right w:val="single" w:color="auto" w:sz="2" w:space="0"/>
            </w:tcBorders>
          </w:tcPr>
          <w:p w14:paraId="725F7DC3">
            <w:pPr>
              <w:rPr>
                <w:rFonts w:hint="eastAsia" w:ascii="宋体" w:hAnsi="宋体" w:cs="宋体"/>
              </w:rPr>
            </w:pPr>
          </w:p>
        </w:tc>
        <w:tc>
          <w:tcPr>
            <w:tcW w:w="511" w:type="pct"/>
            <w:tcBorders>
              <w:top w:val="single" w:color="auto" w:sz="2" w:space="0"/>
              <w:left w:val="single" w:color="auto" w:sz="2" w:space="0"/>
              <w:bottom w:val="single" w:color="auto" w:sz="2" w:space="0"/>
              <w:right w:val="single" w:color="auto" w:sz="2" w:space="0"/>
            </w:tcBorders>
          </w:tcPr>
          <w:p w14:paraId="5468A689">
            <w:pPr>
              <w:jc w:val="center"/>
              <w:rPr>
                <w:rFonts w:hint="eastAsia" w:ascii="宋体" w:hAnsi="宋体" w:cs="宋体"/>
              </w:rPr>
            </w:pPr>
            <w:r>
              <w:rPr>
                <w:rFonts w:hint="eastAsia" w:ascii="宋体" w:hAnsi="宋体" w:cs="宋体"/>
                <w:lang w:bidi="ar"/>
              </w:rPr>
              <w:t>H</w:t>
            </w:r>
          </w:p>
        </w:tc>
        <w:tc>
          <w:tcPr>
            <w:tcW w:w="396" w:type="pct"/>
            <w:tcBorders>
              <w:top w:val="single" w:color="auto" w:sz="2" w:space="0"/>
              <w:left w:val="single" w:color="auto" w:sz="2" w:space="0"/>
              <w:bottom w:val="single" w:color="auto" w:sz="2" w:space="0"/>
              <w:right w:val="single" w:color="auto" w:sz="2" w:space="0"/>
            </w:tcBorders>
          </w:tcPr>
          <w:p w14:paraId="4DC9C9FC">
            <w:pPr>
              <w:jc w:val="center"/>
              <w:rPr>
                <w:rFonts w:hint="eastAsia" w:ascii="宋体" w:hAnsi="宋体" w:cs="宋体"/>
              </w:rPr>
            </w:pPr>
            <w:r>
              <w:rPr>
                <w:rFonts w:hint="eastAsia" w:ascii="宋体" w:hAnsi="宋体" w:cs="宋体"/>
                <w:lang w:bidi="ar"/>
              </w:rPr>
              <w:t>W</w:t>
            </w:r>
          </w:p>
        </w:tc>
        <w:tc>
          <w:tcPr>
            <w:tcW w:w="462" w:type="pct"/>
            <w:tcBorders>
              <w:top w:val="single" w:color="auto" w:sz="2" w:space="0"/>
              <w:left w:val="single" w:color="auto" w:sz="2" w:space="0"/>
              <w:bottom w:val="single" w:color="auto" w:sz="2" w:space="0"/>
              <w:right w:val="single" w:color="auto" w:sz="2" w:space="0"/>
            </w:tcBorders>
          </w:tcPr>
          <w:p w14:paraId="515697D2">
            <w:pPr>
              <w:jc w:val="center"/>
              <w:rPr>
                <w:rFonts w:hint="eastAsia" w:ascii="宋体" w:hAnsi="宋体" w:cs="宋体"/>
              </w:rPr>
            </w:pPr>
            <w:r>
              <w:rPr>
                <w:rFonts w:hint="eastAsia" w:ascii="宋体" w:hAnsi="宋体" w:cs="宋体"/>
                <w:lang w:bidi="ar"/>
              </w:rPr>
              <w:t>R</w:t>
            </w:r>
          </w:p>
        </w:tc>
        <w:tc>
          <w:tcPr>
            <w:tcW w:w="300" w:type="pct"/>
            <w:vMerge w:val="continue"/>
            <w:tcBorders>
              <w:top w:val="single" w:color="auto" w:sz="2" w:space="0"/>
              <w:left w:val="single" w:color="auto" w:sz="2" w:space="0"/>
              <w:bottom w:val="single" w:color="auto" w:sz="2" w:space="0"/>
              <w:right w:val="single" w:color="auto" w:sz="2" w:space="0"/>
            </w:tcBorders>
          </w:tcPr>
          <w:p w14:paraId="020B33E0">
            <w:pPr>
              <w:rPr>
                <w:rFonts w:hint="eastAsia" w:ascii="宋体" w:hAnsi="宋体" w:cs="宋体"/>
              </w:rPr>
            </w:pPr>
          </w:p>
        </w:tc>
      </w:tr>
      <w:tr w14:paraId="76F7BD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8" w:hRule="atLeast"/>
          <w:jc w:val="center"/>
        </w:trPr>
        <w:tc>
          <w:tcPr>
            <w:tcW w:w="414" w:type="pct"/>
            <w:vMerge w:val="restart"/>
            <w:tcBorders>
              <w:top w:val="nil"/>
              <w:left w:val="single" w:color="auto" w:sz="2" w:space="0"/>
              <w:bottom w:val="single" w:color="auto" w:sz="2" w:space="0"/>
              <w:right w:val="single" w:color="auto" w:sz="2" w:space="0"/>
            </w:tcBorders>
          </w:tcPr>
          <w:p w14:paraId="464C92F2">
            <w:pPr>
              <w:ind w:firstLine="480" w:firstLineChars="200"/>
              <w:jc w:val="center"/>
              <w:rPr>
                <w:rFonts w:hint="eastAsia" w:ascii="宋体" w:hAnsi="宋体" w:cs="宋体"/>
              </w:rPr>
            </w:pPr>
            <w:r>
              <w:rPr>
                <w:rFonts w:hint="eastAsia" w:ascii="宋体" w:hAnsi="宋体" w:cs="宋体"/>
                <w:lang w:bidi="ar"/>
              </w:rPr>
              <w:t>1</w:t>
            </w:r>
          </w:p>
        </w:tc>
        <w:tc>
          <w:tcPr>
            <w:tcW w:w="710" w:type="pct"/>
            <w:vMerge w:val="restart"/>
            <w:tcBorders>
              <w:top w:val="nil"/>
              <w:left w:val="single" w:color="auto" w:sz="2" w:space="0"/>
              <w:bottom w:val="single" w:color="auto" w:sz="2" w:space="0"/>
              <w:right w:val="single" w:color="auto" w:sz="2" w:space="0"/>
            </w:tcBorders>
          </w:tcPr>
          <w:p w14:paraId="02AE2E7F">
            <w:pPr>
              <w:jc w:val="center"/>
              <w:rPr>
                <w:rFonts w:hint="eastAsia" w:ascii="宋体" w:hAnsi="宋体" w:cs="宋体"/>
              </w:rPr>
            </w:pPr>
            <w:r>
              <w:rPr>
                <w:rFonts w:hint="eastAsia" w:ascii="宋体" w:hAnsi="宋体" w:cs="宋体"/>
                <w:lang w:bidi="ar"/>
              </w:rPr>
              <w:t>转子部件（主轴、轴套等）</w:t>
            </w:r>
          </w:p>
        </w:tc>
        <w:tc>
          <w:tcPr>
            <w:tcW w:w="2202" w:type="pct"/>
            <w:tcBorders>
              <w:top w:val="single" w:color="auto" w:sz="2" w:space="0"/>
              <w:left w:val="single" w:color="auto" w:sz="2" w:space="0"/>
              <w:bottom w:val="single" w:color="auto" w:sz="2" w:space="0"/>
              <w:right w:val="single" w:color="auto" w:sz="2" w:space="0"/>
            </w:tcBorders>
          </w:tcPr>
          <w:p w14:paraId="6F3A6F23">
            <w:pPr>
              <w:ind w:firstLine="480" w:firstLineChars="200"/>
              <w:jc w:val="center"/>
              <w:rPr>
                <w:rFonts w:hint="eastAsia" w:ascii="宋体" w:hAnsi="宋体" w:cs="宋体"/>
              </w:rPr>
            </w:pPr>
            <w:r>
              <w:rPr>
                <w:rFonts w:hint="eastAsia" w:ascii="宋体" w:hAnsi="宋体" w:cs="宋体"/>
                <w:lang w:bidi="ar"/>
              </w:rPr>
              <w:t>原材料化学成分</w:t>
            </w:r>
          </w:p>
        </w:tc>
        <w:tc>
          <w:tcPr>
            <w:tcW w:w="511" w:type="pct"/>
            <w:tcBorders>
              <w:top w:val="single" w:color="auto" w:sz="2" w:space="0"/>
              <w:left w:val="single" w:color="auto" w:sz="2" w:space="0"/>
              <w:bottom w:val="single" w:color="auto" w:sz="2" w:space="0"/>
              <w:right w:val="single" w:color="auto" w:sz="2" w:space="0"/>
            </w:tcBorders>
          </w:tcPr>
          <w:p w14:paraId="2FC689FA">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6EA81AC0">
            <w:pP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42173D46">
            <w:pPr>
              <w:ind w:firstLine="480" w:firstLineChars="200"/>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10967449">
            <w:pPr>
              <w:ind w:firstLine="480" w:firstLineChars="200"/>
              <w:jc w:val="center"/>
              <w:rPr>
                <w:rFonts w:hint="eastAsia" w:ascii="宋体" w:hAnsi="宋体" w:cs="宋体"/>
              </w:rPr>
            </w:pPr>
          </w:p>
        </w:tc>
      </w:tr>
      <w:tr w14:paraId="492FE27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8" w:hRule="atLeast"/>
          <w:jc w:val="center"/>
        </w:trPr>
        <w:tc>
          <w:tcPr>
            <w:tcW w:w="414" w:type="pct"/>
            <w:vMerge w:val="continue"/>
            <w:tcBorders>
              <w:top w:val="nil"/>
              <w:left w:val="single" w:color="auto" w:sz="2" w:space="0"/>
              <w:bottom w:val="single" w:color="auto" w:sz="2" w:space="0"/>
              <w:right w:val="single" w:color="auto" w:sz="2" w:space="0"/>
            </w:tcBorders>
          </w:tcPr>
          <w:p w14:paraId="192B058C">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22808495">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376B0EDD">
            <w:pPr>
              <w:ind w:firstLine="480" w:firstLineChars="200"/>
              <w:jc w:val="center"/>
              <w:rPr>
                <w:rFonts w:hint="eastAsia" w:ascii="宋体" w:hAnsi="宋体" w:cs="宋体"/>
              </w:rPr>
            </w:pPr>
            <w:r>
              <w:rPr>
                <w:rFonts w:hint="eastAsia" w:ascii="宋体" w:hAnsi="宋体" w:cs="宋体"/>
                <w:lang w:bidi="ar"/>
              </w:rPr>
              <w:t>力学性能试验（仅主轴）</w:t>
            </w:r>
          </w:p>
        </w:tc>
        <w:tc>
          <w:tcPr>
            <w:tcW w:w="511" w:type="pct"/>
            <w:tcBorders>
              <w:top w:val="single" w:color="auto" w:sz="2" w:space="0"/>
              <w:left w:val="single" w:color="auto" w:sz="2" w:space="0"/>
              <w:bottom w:val="single" w:color="auto" w:sz="2" w:space="0"/>
              <w:right w:val="single" w:color="auto" w:sz="2" w:space="0"/>
            </w:tcBorders>
          </w:tcPr>
          <w:p w14:paraId="2125F9BF">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48EAD679">
            <w:pP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7432C1BC">
            <w:pPr>
              <w:ind w:firstLine="480" w:firstLineChars="200"/>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5A3F4B12">
            <w:pPr>
              <w:ind w:firstLine="480" w:firstLineChars="200"/>
              <w:jc w:val="center"/>
              <w:rPr>
                <w:rFonts w:hint="eastAsia" w:ascii="宋体" w:hAnsi="宋体" w:cs="宋体"/>
              </w:rPr>
            </w:pPr>
          </w:p>
        </w:tc>
      </w:tr>
      <w:tr w14:paraId="0C30FE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8" w:hRule="atLeast"/>
          <w:jc w:val="center"/>
        </w:trPr>
        <w:tc>
          <w:tcPr>
            <w:tcW w:w="414" w:type="pct"/>
            <w:vMerge w:val="continue"/>
            <w:tcBorders>
              <w:top w:val="nil"/>
              <w:left w:val="single" w:color="auto" w:sz="2" w:space="0"/>
              <w:bottom w:val="single" w:color="auto" w:sz="2" w:space="0"/>
              <w:right w:val="single" w:color="auto" w:sz="2" w:space="0"/>
            </w:tcBorders>
          </w:tcPr>
          <w:p w14:paraId="4D0F7214">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64983F5B">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3FC37AF2">
            <w:pPr>
              <w:ind w:firstLine="480" w:firstLineChars="200"/>
              <w:jc w:val="center"/>
              <w:rPr>
                <w:rFonts w:hint="eastAsia" w:ascii="宋体" w:hAnsi="宋体" w:cs="宋体"/>
              </w:rPr>
            </w:pPr>
            <w:r>
              <w:rPr>
                <w:rFonts w:hint="eastAsia" w:ascii="宋体" w:hAnsi="宋体" w:cs="宋体"/>
                <w:lang w:bidi="ar"/>
              </w:rPr>
              <w:t>无损检测报告</w:t>
            </w:r>
          </w:p>
        </w:tc>
        <w:tc>
          <w:tcPr>
            <w:tcW w:w="511" w:type="pct"/>
            <w:tcBorders>
              <w:top w:val="single" w:color="auto" w:sz="2" w:space="0"/>
              <w:left w:val="single" w:color="auto" w:sz="2" w:space="0"/>
              <w:bottom w:val="single" w:color="auto" w:sz="2" w:space="0"/>
              <w:right w:val="single" w:color="auto" w:sz="2" w:space="0"/>
            </w:tcBorders>
          </w:tcPr>
          <w:p w14:paraId="49507D8A">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2FECF8FE">
            <w:pP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3118E44B">
            <w:pPr>
              <w:ind w:firstLine="480" w:firstLineChars="200"/>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22FAD7AE">
            <w:pPr>
              <w:ind w:firstLine="480" w:firstLineChars="200"/>
              <w:jc w:val="center"/>
              <w:rPr>
                <w:rFonts w:hint="eastAsia" w:ascii="宋体" w:hAnsi="宋体" w:cs="宋体"/>
              </w:rPr>
            </w:pPr>
          </w:p>
        </w:tc>
      </w:tr>
      <w:tr w14:paraId="467EDE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8" w:hRule="atLeast"/>
          <w:jc w:val="center"/>
        </w:trPr>
        <w:tc>
          <w:tcPr>
            <w:tcW w:w="414" w:type="pct"/>
            <w:vMerge w:val="continue"/>
            <w:tcBorders>
              <w:top w:val="nil"/>
              <w:left w:val="single" w:color="auto" w:sz="2" w:space="0"/>
              <w:bottom w:val="single" w:color="auto" w:sz="2" w:space="0"/>
              <w:right w:val="single" w:color="auto" w:sz="2" w:space="0"/>
            </w:tcBorders>
          </w:tcPr>
          <w:p w14:paraId="4E933D77">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01A9DE84">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6CCA3116">
            <w:pPr>
              <w:ind w:firstLine="480" w:firstLineChars="200"/>
              <w:jc w:val="center"/>
              <w:rPr>
                <w:rFonts w:hint="eastAsia" w:ascii="宋体" w:hAnsi="宋体" w:cs="宋体"/>
              </w:rPr>
            </w:pPr>
            <w:r>
              <w:rPr>
                <w:rFonts w:hint="eastAsia" w:ascii="宋体" w:hAnsi="宋体" w:cs="宋体"/>
                <w:lang w:bidi="ar"/>
              </w:rPr>
              <w:t>转子各部件主要尺寸</w:t>
            </w:r>
          </w:p>
        </w:tc>
        <w:tc>
          <w:tcPr>
            <w:tcW w:w="511" w:type="pct"/>
            <w:tcBorders>
              <w:top w:val="single" w:color="auto" w:sz="2" w:space="0"/>
              <w:left w:val="single" w:color="auto" w:sz="2" w:space="0"/>
              <w:bottom w:val="single" w:color="auto" w:sz="2" w:space="0"/>
              <w:right w:val="single" w:color="auto" w:sz="2" w:space="0"/>
            </w:tcBorders>
          </w:tcPr>
          <w:p w14:paraId="23CA0F9B">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19C58102">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48F2D915">
            <w:pPr>
              <w:ind w:firstLine="480" w:firstLineChars="200"/>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277ECCAD">
            <w:pPr>
              <w:ind w:firstLine="480" w:firstLineChars="200"/>
              <w:jc w:val="center"/>
              <w:rPr>
                <w:rFonts w:hint="eastAsia" w:ascii="宋体" w:hAnsi="宋体" w:cs="宋体"/>
              </w:rPr>
            </w:pPr>
          </w:p>
        </w:tc>
      </w:tr>
      <w:tr w14:paraId="671041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68" w:hRule="atLeast"/>
          <w:jc w:val="center"/>
        </w:trPr>
        <w:tc>
          <w:tcPr>
            <w:tcW w:w="414" w:type="pct"/>
            <w:vMerge w:val="continue"/>
            <w:tcBorders>
              <w:top w:val="nil"/>
              <w:left w:val="single" w:color="auto" w:sz="2" w:space="0"/>
              <w:bottom w:val="single" w:color="auto" w:sz="2" w:space="0"/>
              <w:right w:val="single" w:color="auto" w:sz="2" w:space="0"/>
            </w:tcBorders>
          </w:tcPr>
          <w:p w14:paraId="0C32F278">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198C8CDC">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40048E4B">
            <w:pPr>
              <w:jc w:val="center"/>
              <w:rPr>
                <w:rFonts w:hint="eastAsia" w:ascii="宋体" w:hAnsi="宋体" w:cs="宋体"/>
              </w:rPr>
            </w:pPr>
            <w:r>
              <w:rPr>
                <w:rFonts w:hint="eastAsia" w:ascii="宋体" w:hAnsi="宋体" w:cs="宋体"/>
                <w:lang w:bidi="ar"/>
              </w:rPr>
              <w:t>装配后各部件径向跳动、平衡部件端面跳动</w:t>
            </w:r>
          </w:p>
        </w:tc>
        <w:tc>
          <w:tcPr>
            <w:tcW w:w="511" w:type="pct"/>
            <w:tcBorders>
              <w:top w:val="single" w:color="auto" w:sz="2" w:space="0"/>
              <w:left w:val="single" w:color="auto" w:sz="2" w:space="0"/>
              <w:bottom w:val="single" w:color="auto" w:sz="2" w:space="0"/>
              <w:right w:val="single" w:color="auto" w:sz="2" w:space="0"/>
            </w:tcBorders>
          </w:tcPr>
          <w:p w14:paraId="09D399D5">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15C137E7">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308A6340">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480E48EB">
            <w:pPr>
              <w:ind w:firstLine="480" w:firstLineChars="200"/>
              <w:jc w:val="center"/>
              <w:rPr>
                <w:rFonts w:hint="eastAsia" w:ascii="宋体" w:hAnsi="宋体" w:cs="宋体"/>
              </w:rPr>
            </w:pPr>
          </w:p>
        </w:tc>
      </w:tr>
      <w:tr w14:paraId="4389B8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continue"/>
            <w:tcBorders>
              <w:top w:val="nil"/>
              <w:left w:val="single" w:color="auto" w:sz="2" w:space="0"/>
              <w:bottom w:val="single" w:color="auto" w:sz="2" w:space="0"/>
              <w:right w:val="single" w:color="auto" w:sz="2" w:space="0"/>
            </w:tcBorders>
          </w:tcPr>
          <w:p w14:paraId="75BA2F6A">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02B9E7B4">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30FA90F9">
            <w:pPr>
              <w:ind w:firstLine="480" w:firstLineChars="200"/>
              <w:jc w:val="center"/>
              <w:rPr>
                <w:rFonts w:hint="eastAsia" w:ascii="宋体" w:hAnsi="宋体" w:cs="宋体"/>
              </w:rPr>
            </w:pPr>
            <w:r>
              <w:rPr>
                <w:rFonts w:hint="eastAsia" w:ascii="宋体" w:hAnsi="宋体" w:cs="宋体"/>
                <w:lang w:bidi="ar"/>
              </w:rPr>
              <w:t>转子动平衡</w:t>
            </w:r>
          </w:p>
        </w:tc>
        <w:tc>
          <w:tcPr>
            <w:tcW w:w="511" w:type="pct"/>
            <w:tcBorders>
              <w:top w:val="single" w:color="auto" w:sz="2" w:space="0"/>
              <w:left w:val="single" w:color="auto" w:sz="2" w:space="0"/>
              <w:bottom w:val="single" w:color="auto" w:sz="2" w:space="0"/>
              <w:right w:val="single" w:color="auto" w:sz="2" w:space="0"/>
            </w:tcBorders>
          </w:tcPr>
          <w:p w14:paraId="17987D39">
            <w:pPr>
              <w:jc w:val="center"/>
              <w:rPr>
                <w:rFonts w:hint="eastAsia" w:ascii="宋体" w:hAnsi="宋体" w:cs="宋体"/>
              </w:rPr>
            </w:pPr>
            <w:r>
              <w:rPr>
                <w:rFonts w:hint="eastAsia" w:ascii="宋体" w:hAnsi="宋体" w:cs="宋体"/>
                <w:lang w:bidi="ar"/>
              </w:rPr>
              <w:t>√</w:t>
            </w:r>
          </w:p>
        </w:tc>
        <w:tc>
          <w:tcPr>
            <w:tcW w:w="396" w:type="pct"/>
            <w:tcBorders>
              <w:top w:val="single" w:color="auto" w:sz="2" w:space="0"/>
              <w:left w:val="single" w:color="auto" w:sz="2" w:space="0"/>
              <w:bottom w:val="single" w:color="auto" w:sz="2" w:space="0"/>
              <w:right w:val="single" w:color="auto" w:sz="2" w:space="0"/>
            </w:tcBorders>
          </w:tcPr>
          <w:p w14:paraId="5008B93D">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79B74893">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0768336E">
            <w:pPr>
              <w:ind w:firstLine="480" w:firstLineChars="200"/>
              <w:jc w:val="center"/>
              <w:rPr>
                <w:rFonts w:hint="eastAsia" w:ascii="宋体" w:hAnsi="宋体" w:cs="宋体"/>
              </w:rPr>
            </w:pPr>
          </w:p>
        </w:tc>
      </w:tr>
      <w:tr w14:paraId="1D3AF6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continue"/>
            <w:tcBorders>
              <w:top w:val="nil"/>
              <w:left w:val="single" w:color="auto" w:sz="2" w:space="0"/>
              <w:bottom w:val="single" w:color="auto" w:sz="2" w:space="0"/>
              <w:right w:val="single" w:color="auto" w:sz="2" w:space="0"/>
            </w:tcBorders>
          </w:tcPr>
          <w:p w14:paraId="157934BE">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65E90FBF">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390E1177">
            <w:pPr>
              <w:ind w:firstLine="480" w:firstLineChars="200"/>
              <w:jc w:val="center"/>
              <w:rPr>
                <w:rFonts w:hint="eastAsia" w:ascii="宋体" w:hAnsi="宋体" w:cs="宋体"/>
              </w:rPr>
            </w:pPr>
            <w:r>
              <w:rPr>
                <w:rFonts w:hint="eastAsia" w:ascii="宋体" w:hAnsi="宋体" w:cs="宋体"/>
                <w:lang w:bidi="ar"/>
              </w:rPr>
              <w:t>转子的轴向串动量和径向间隙</w:t>
            </w:r>
          </w:p>
        </w:tc>
        <w:tc>
          <w:tcPr>
            <w:tcW w:w="511" w:type="pct"/>
            <w:tcBorders>
              <w:top w:val="single" w:color="auto" w:sz="2" w:space="0"/>
              <w:left w:val="single" w:color="auto" w:sz="2" w:space="0"/>
              <w:bottom w:val="single" w:color="auto" w:sz="2" w:space="0"/>
              <w:right w:val="single" w:color="auto" w:sz="2" w:space="0"/>
            </w:tcBorders>
          </w:tcPr>
          <w:p w14:paraId="6BC0DE77">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61236C12">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26F5DDA9">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41455E2F">
            <w:pPr>
              <w:ind w:firstLine="480" w:firstLineChars="200"/>
              <w:jc w:val="center"/>
              <w:rPr>
                <w:rFonts w:hint="eastAsia" w:ascii="宋体" w:hAnsi="宋体" w:cs="宋体"/>
              </w:rPr>
            </w:pPr>
          </w:p>
        </w:tc>
      </w:tr>
      <w:tr w14:paraId="2F1FBC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restart"/>
            <w:tcBorders>
              <w:top w:val="nil"/>
              <w:left w:val="single" w:color="auto" w:sz="2" w:space="0"/>
              <w:bottom w:val="single" w:color="auto" w:sz="2" w:space="0"/>
              <w:right w:val="single" w:color="auto" w:sz="2" w:space="0"/>
            </w:tcBorders>
          </w:tcPr>
          <w:p w14:paraId="7A21E714">
            <w:pPr>
              <w:ind w:firstLine="480" w:firstLineChars="200"/>
              <w:jc w:val="center"/>
              <w:rPr>
                <w:rFonts w:hint="eastAsia" w:ascii="宋体" w:hAnsi="宋体" w:cs="宋体"/>
              </w:rPr>
            </w:pPr>
            <w:r>
              <w:rPr>
                <w:rFonts w:hint="eastAsia" w:ascii="宋体" w:hAnsi="宋体" w:cs="宋体"/>
                <w:lang w:bidi="ar"/>
              </w:rPr>
              <w:t>3</w:t>
            </w:r>
          </w:p>
        </w:tc>
        <w:tc>
          <w:tcPr>
            <w:tcW w:w="710" w:type="pct"/>
            <w:vMerge w:val="restart"/>
            <w:tcBorders>
              <w:top w:val="nil"/>
              <w:left w:val="single" w:color="auto" w:sz="2" w:space="0"/>
              <w:bottom w:val="single" w:color="auto" w:sz="2" w:space="0"/>
              <w:right w:val="single" w:color="auto" w:sz="2" w:space="0"/>
            </w:tcBorders>
          </w:tcPr>
          <w:p w14:paraId="01AAD9B0">
            <w:pPr>
              <w:jc w:val="center"/>
              <w:rPr>
                <w:rFonts w:hint="eastAsia" w:ascii="宋体" w:hAnsi="宋体" w:cs="宋体"/>
              </w:rPr>
            </w:pPr>
            <w:r>
              <w:rPr>
                <w:rFonts w:hint="eastAsia" w:ascii="宋体" w:hAnsi="宋体" w:cs="宋体"/>
                <w:lang w:bidi="ar"/>
              </w:rPr>
              <w:t>试验</w:t>
            </w:r>
          </w:p>
        </w:tc>
        <w:tc>
          <w:tcPr>
            <w:tcW w:w="2202" w:type="pct"/>
            <w:tcBorders>
              <w:top w:val="single" w:color="auto" w:sz="2" w:space="0"/>
              <w:left w:val="single" w:color="auto" w:sz="2" w:space="0"/>
              <w:bottom w:val="single" w:color="auto" w:sz="2" w:space="0"/>
              <w:right w:val="single" w:color="auto" w:sz="2" w:space="0"/>
            </w:tcBorders>
          </w:tcPr>
          <w:p w14:paraId="126DEC50">
            <w:pPr>
              <w:ind w:firstLine="480" w:firstLineChars="200"/>
              <w:jc w:val="center"/>
              <w:rPr>
                <w:rFonts w:hint="eastAsia" w:ascii="宋体" w:hAnsi="宋体" w:cs="宋体"/>
              </w:rPr>
            </w:pPr>
            <w:r>
              <w:rPr>
                <w:rFonts w:hint="eastAsia" w:ascii="宋体" w:hAnsi="宋体" w:cs="宋体"/>
                <w:lang w:bidi="ar"/>
              </w:rPr>
              <w:t>性能试验</w:t>
            </w:r>
          </w:p>
        </w:tc>
        <w:tc>
          <w:tcPr>
            <w:tcW w:w="511" w:type="pct"/>
            <w:tcBorders>
              <w:top w:val="single" w:color="auto" w:sz="2" w:space="0"/>
              <w:left w:val="single" w:color="auto" w:sz="2" w:space="0"/>
              <w:bottom w:val="single" w:color="auto" w:sz="2" w:space="0"/>
              <w:right w:val="single" w:color="auto" w:sz="2" w:space="0"/>
            </w:tcBorders>
          </w:tcPr>
          <w:p w14:paraId="1E0F7576">
            <w:pPr>
              <w:jc w:val="center"/>
              <w:rPr>
                <w:rFonts w:hint="eastAsia" w:ascii="宋体" w:hAnsi="宋体" w:cs="宋体"/>
              </w:rPr>
            </w:pPr>
            <w:r>
              <w:rPr>
                <w:rFonts w:hint="eastAsia" w:ascii="宋体" w:hAnsi="宋体" w:cs="宋体"/>
                <w:lang w:bidi="ar"/>
              </w:rPr>
              <w:t>√</w:t>
            </w:r>
          </w:p>
        </w:tc>
        <w:tc>
          <w:tcPr>
            <w:tcW w:w="396" w:type="pct"/>
            <w:tcBorders>
              <w:top w:val="single" w:color="auto" w:sz="2" w:space="0"/>
              <w:left w:val="single" w:color="auto" w:sz="2" w:space="0"/>
              <w:bottom w:val="single" w:color="auto" w:sz="2" w:space="0"/>
              <w:right w:val="single" w:color="auto" w:sz="2" w:space="0"/>
            </w:tcBorders>
          </w:tcPr>
          <w:p w14:paraId="5219E36B">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46365883">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2DEE6EDC">
            <w:pPr>
              <w:ind w:firstLine="480" w:firstLineChars="200"/>
              <w:jc w:val="center"/>
              <w:rPr>
                <w:rFonts w:hint="eastAsia" w:ascii="宋体" w:hAnsi="宋体" w:cs="宋体"/>
              </w:rPr>
            </w:pPr>
          </w:p>
        </w:tc>
      </w:tr>
      <w:tr w14:paraId="79EF2B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continue"/>
            <w:tcBorders>
              <w:top w:val="nil"/>
              <w:left w:val="single" w:color="auto" w:sz="2" w:space="0"/>
              <w:bottom w:val="single" w:color="auto" w:sz="2" w:space="0"/>
              <w:right w:val="single" w:color="auto" w:sz="2" w:space="0"/>
            </w:tcBorders>
          </w:tcPr>
          <w:p w14:paraId="6F9028E8">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087E5062">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70DE7C11">
            <w:pPr>
              <w:ind w:firstLine="480" w:firstLineChars="200"/>
              <w:jc w:val="center"/>
              <w:rPr>
                <w:rFonts w:hint="eastAsia" w:ascii="宋体" w:hAnsi="宋体" w:cs="宋体"/>
              </w:rPr>
            </w:pPr>
            <w:r>
              <w:rPr>
                <w:rFonts w:hint="eastAsia" w:ascii="宋体" w:hAnsi="宋体" w:cs="宋体"/>
                <w:lang w:bidi="ar"/>
              </w:rPr>
              <w:t>振动试验</w:t>
            </w:r>
          </w:p>
        </w:tc>
        <w:tc>
          <w:tcPr>
            <w:tcW w:w="511" w:type="pct"/>
            <w:tcBorders>
              <w:top w:val="single" w:color="auto" w:sz="2" w:space="0"/>
              <w:left w:val="single" w:color="auto" w:sz="2" w:space="0"/>
              <w:bottom w:val="single" w:color="auto" w:sz="2" w:space="0"/>
              <w:right w:val="single" w:color="auto" w:sz="2" w:space="0"/>
            </w:tcBorders>
          </w:tcPr>
          <w:p w14:paraId="224A886C">
            <w:pPr>
              <w:jc w:val="center"/>
              <w:rPr>
                <w:rFonts w:hint="eastAsia" w:ascii="宋体" w:hAnsi="宋体" w:cs="宋体"/>
              </w:rPr>
            </w:pPr>
            <w:r>
              <w:rPr>
                <w:rFonts w:hint="eastAsia" w:ascii="宋体" w:hAnsi="宋体" w:cs="宋体"/>
                <w:lang w:bidi="ar"/>
              </w:rPr>
              <w:t>√</w:t>
            </w:r>
          </w:p>
        </w:tc>
        <w:tc>
          <w:tcPr>
            <w:tcW w:w="396" w:type="pct"/>
            <w:tcBorders>
              <w:top w:val="single" w:color="auto" w:sz="2" w:space="0"/>
              <w:left w:val="single" w:color="auto" w:sz="2" w:space="0"/>
              <w:bottom w:val="single" w:color="auto" w:sz="2" w:space="0"/>
              <w:right w:val="single" w:color="auto" w:sz="2" w:space="0"/>
            </w:tcBorders>
          </w:tcPr>
          <w:p w14:paraId="20604E9C">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29B47311">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0AAF1617">
            <w:pPr>
              <w:ind w:firstLine="480" w:firstLineChars="200"/>
              <w:jc w:val="center"/>
              <w:rPr>
                <w:rFonts w:hint="eastAsia" w:ascii="宋体" w:hAnsi="宋体" w:cs="宋体"/>
              </w:rPr>
            </w:pPr>
          </w:p>
        </w:tc>
      </w:tr>
      <w:tr w14:paraId="1CE81D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continue"/>
            <w:tcBorders>
              <w:top w:val="nil"/>
              <w:left w:val="single" w:color="auto" w:sz="2" w:space="0"/>
              <w:bottom w:val="single" w:color="auto" w:sz="2" w:space="0"/>
              <w:right w:val="single" w:color="auto" w:sz="2" w:space="0"/>
            </w:tcBorders>
          </w:tcPr>
          <w:p w14:paraId="676C4678">
            <w:pPr>
              <w:jc w:val="cente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3FD85EB5">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6AB61BEB">
            <w:pPr>
              <w:ind w:firstLine="480" w:firstLineChars="200"/>
              <w:jc w:val="center"/>
              <w:rPr>
                <w:rFonts w:hint="eastAsia" w:ascii="宋体" w:hAnsi="宋体" w:cs="宋体"/>
              </w:rPr>
            </w:pPr>
            <w:r>
              <w:rPr>
                <w:rFonts w:hint="eastAsia" w:ascii="宋体" w:hAnsi="宋体" w:cs="宋体"/>
                <w:lang w:bidi="ar"/>
              </w:rPr>
              <w:t>噪声试验</w:t>
            </w:r>
          </w:p>
        </w:tc>
        <w:tc>
          <w:tcPr>
            <w:tcW w:w="511" w:type="pct"/>
            <w:tcBorders>
              <w:top w:val="single" w:color="auto" w:sz="2" w:space="0"/>
              <w:left w:val="single" w:color="auto" w:sz="2" w:space="0"/>
              <w:bottom w:val="single" w:color="auto" w:sz="2" w:space="0"/>
              <w:right w:val="single" w:color="auto" w:sz="2" w:space="0"/>
            </w:tcBorders>
          </w:tcPr>
          <w:p w14:paraId="675A023A">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03144E94">
            <w:pPr>
              <w:jc w:val="center"/>
              <w:rPr>
                <w:rFonts w:hint="eastAsia" w:ascii="宋体" w:hAnsi="宋体" w:cs="宋体"/>
              </w:rPr>
            </w:pPr>
            <w:r>
              <w:rPr>
                <w:rFonts w:hint="eastAsia" w:ascii="宋体" w:hAnsi="宋体" w:cs="宋体"/>
                <w:lang w:bidi="ar"/>
              </w:rPr>
              <w:t>√</w:t>
            </w:r>
          </w:p>
        </w:tc>
        <w:tc>
          <w:tcPr>
            <w:tcW w:w="462" w:type="pct"/>
            <w:tcBorders>
              <w:top w:val="single" w:color="auto" w:sz="2" w:space="0"/>
              <w:left w:val="single" w:color="auto" w:sz="2" w:space="0"/>
              <w:bottom w:val="single" w:color="auto" w:sz="2" w:space="0"/>
              <w:right w:val="single" w:color="auto" w:sz="2" w:space="0"/>
            </w:tcBorders>
          </w:tcPr>
          <w:p w14:paraId="3D173FA2">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3FF108B7">
            <w:pPr>
              <w:ind w:firstLine="480" w:firstLineChars="200"/>
              <w:jc w:val="center"/>
              <w:rPr>
                <w:rFonts w:hint="eastAsia" w:ascii="宋体" w:hAnsi="宋体" w:cs="宋体"/>
              </w:rPr>
            </w:pPr>
          </w:p>
        </w:tc>
      </w:tr>
      <w:tr w14:paraId="714751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414" w:type="pct"/>
            <w:tcBorders>
              <w:top w:val="single" w:color="auto" w:sz="2" w:space="0"/>
              <w:left w:val="single" w:color="auto" w:sz="2" w:space="0"/>
              <w:bottom w:val="single" w:color="auto" w:sz="2" w:space="0"/>
              <w:right w:val="single" w:color="auto" w:sz="2" w:space="0"/>
            </w:tcBorders>
          </w:tcPr>
          <w:p w14:paraId="0FB94ED2">
            <w:pPr>
              <w:ind w:firstLine="480" w:firstLineChars="200"/>
              <w:jc w:val="center"/>
              <w:rPr>
                <w:rFonts w:hint="eastAsia" w:ascii="宋体" w:hAnsi="宋体" w:cs="宋体"/>
              </w:rPr>
            </w:pPr>
            <w:r>
              <w:rPr>
                <w:rFonts w:hint="eastAsia" w:ascii="宋体" w:hAnsi="宋体" w:cs="宋体"/>
                <w:lang w:bidi="ar"/>
              </w:rPr>
              <w:t>4</w:t>
            </w:r>
          </w:p>
        </w:tc>
        <w:tc>
          <w:tcPr>
            <w:tcW w:w="710" w:type="pct"/>
            <w:tcBorders>
              <w:top w:val="single" w:color="auto" w:sz="2" w:space="0"/>
              <w:left w:val="single" w:color="auto" w:sz="2" w:space="0"/>
              <w:bottom w:val="single" w:color="auto" w:sz="2" w:space="0"/>
              <w:right w:val="single" w:color="auto" w:sz="2" w:space="0"/>
            </w:tcBorders>
          </w:tcPr>
          <w:p w14:paraId="53119013">
            <w:pPr>
              <w:jc w:val="center"/>
              <w:rPr>
                <w:rFonts w:hint="eastAsia" w:ascii="宋体" w:hAnsi="宋体" w:cs="宋体"/>
              </w:rPr>
            </w:pPr>
            <w:r>
              <w:rPr>
                <w:rFonts w:hint="eastAsia" w:ascii="宋体" w:hAnsi="宋体" w:cs="宋体"/>
                <w:lang w:bidi="ar"/>
              </w:rPr>
              <w:t>外购件</w:t>
            </w:r>
          </w:p>
        </w:tc>
        <w:tc>
          <w:tcPr>
            <w:tcW w:w="2202" w:type="pct"/>
            <w:tcBorders>
              <w:top w:val="single" w:color="auto" w:sz="2" w:space="0"/>
              <w:left w:val="single" w:color="auto" w:sz="2" w:space="0"/>
              <w:bottom w:val="single" w:color="auto" w:sz="2" w:space="0"/>
              <w:right w:val="single" w:color="auto" w:sz="2" w:space="0"/>
            </w:tcBorders>
          </w:tcPr>
          <w:p w14:paraId="63D1152C">
            <w:pPr>
              <w:ind w:firstLine="480" w:firstLineChars="200"/>
              <w:jc w:val="center"/>
              <w:rPr>
                <w:rFonts w:hint="eastAsia" w:ascii="宋体" w:hAnsi="宋体" w:cs="宋体"/>
              </w:rPr>
            </w:pPr>
            <w:r>
              <w:rPr>
                <w:rFonts w:hint="eastAsia" w:ascii="宋体" w:hAnsi="宋体" w:cs="宋体"/>
                <w:lang w:bidi="ar"/>
              </w:rPr>
              <w:t>质量证明书、规格、型号及数量确认</w:t>
            </w:r>
          </w:p>
        </w:tc>
        <w:tc>
          <w:tcPr>
            <w:tcW w:w="511" w:type="pct"/>
            <w:tcBorders>
              <w:top w:val="single" w:color="auto" w:sz="2" w:space="0"/>
              <w:left w:val="single" w:color="auto" w:sz="2" w:space="0"/>
              <w:bottom w:val="single" w:color="auto" w:sz="2" w:space="0"/>
              <w:right w:val="single" w:color="auto" w:sz="2" w:space="0"/>
            </w:tcBorders>
          </w:tcPr>
          <w:p w14:paraId="672624E1">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3D61BB28">
            <w:pPr>
              <w:ind w:firstLine="480" w:firstLineChars="200"/>
              <w:jc w:val="cente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6955CB30">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1B60F297">
            <w:pPr>
              <w:ind w:firstLine="480" w:firstLineChars="200"/>
              <w:jc w:val="center"/>
              <w:rPr>
                <w:rFonts w:hint="eastAsia" w:ascii="宋体" w:hAnsi="宋体" w:cs="宋体"/>
              </w:rPr>
            </w:pPr>
          </w:p>
        </w:tc>
      </w:tr>
      <w:tr w14:paraId="2156B8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restart"/>
            <w:tcBorders>
              <w:top w:val="nil"/>
              <w:left w:val="single" w:color="auto" w:sz="2" w:space="0"/>
              <w:bottom w:val="single" w:color="auto" w:sz="2" w:space="0"/>
              <w:right w:val="single" w:color="auto" w:sz="2" w:space="0"/>
            </w:tcBorders>
          </w:tcPr>
          <w:p w14:paraId="581D52CC">
            <w:pPr>
              <w:ind w:firstLine="480" w:firstLineChars="200"/>
              <w:jc w:val="center"/>
              <w:rPr>
                <w:rFonts w:hint="eastAsia" w:ascii="宋体" w:hAnsi="宋体" w:cs="宋体"/>
              </w:rPr>
            </w:pPr>
            <w:r>
              <w:rPr>
                <w:rFonts w:hint="eastAsia" w:ascii="宋体" w:hAnsi="宋体" w:cs="宋体"/>
                <w:lang w:bidi="ar"/>
              </w:rPr>
              <w:t>5</w:t>
            </w:r>
          </w:p>
        </w:tc>
        <w:tc>
          <w:tcPr>
            <w:tcW w:w="710" w:type="pct"/>
            <w:vMerge w:val="restart"/>
            <w:tcBorders>
              <w:top w:val="nil"/>
              <w:left w:val="single" w:color="auto" w:sz="2" w:space="0"/>
              <w:bottom w:val="single" w:color="auto" w:sz="2" w:space="0"/>
              <w:right w:val="single" w:color="auto" w:sz="2" w:space="0"/>
            </w:tcBorders>
          </w:tcPr>
          <w:p w14:paraId="77FE3426">
            <w:pPr>
              <w:jc w:val="center"/>
              <w:rPr>
                <w:rFonts w:hint="eastAsia" w:ascii="宋体" w:hAnsi="宋体" w:cs="宋体"/>
              </w:rPr>
            </w:pPr>
            <w:r>
              <w:rPr>
                <w:rFonts w:hint="eastAsia" w:ascii="宋体" w:hAnsi="宋体" w:cs="宋体"/>
                <w:lang w:bidi="ar"/>
              </w:rPr>
              <w:t>出厂检验</w:t>
            </w:r>
          </w:p>
        </w:tc>
        <w:tc>
          <w:tcPr>
            <w:tcW w:w="2202" w:type="pct"/>
            <w:tcBorders>
              <w:top w:val="single" w:color="auto" w:sz="2" w:space="0"/>
              <w:left w:val="single" w:color="auto" w:sz="2" w:space="0"/>
              <w:bottom w:val="single" w:color="auto" w:sz="2" w:space="0"/>
              <w:right w:val="single" w:color="auto" w:sz="2" w:space="0"/>
            </w:tcBorders>
          </w:tcPr>
          <w:p w14:paraId="6E23800D">
            <w:pPr>
              <w:ind w:firstLine="480" w:firstLineChars="200"/>
              <w:jc w:val="center"/>
              <w:rPr>
                <w:rFonts w:hint="eastAsia" w:ascii="宋体" w:hAnsi="宋体" w:cs="宋体"/>
              </w:rPr>
            </w:pPr>
            <w:r>
              <w:rPr>
                <w:rFonts w:hint="eastAsia" w:ascii="宋体" w:hAnsi="宋体" w:cs="宋体"/>
                <w:lang w:bidi="ar"/>
              </w:rPr>
              <w:t>1）涂层质量</w:t>
            </w:r>
          </w:p>
        </w:tc>
        <w:tc>
          <w:tcPr>
            <w:tcW w:w="511" w:type="pct"/>
            <w:tcBorders>
              <w:top w:val="single" w:color="auto" w:sz="2" w:space="0"/>
              <w:left w:val="single" w:color="auto" w:sz="2" w:space="0"/>
              <w:bottom w:val="single" w:color="auto" w:sz="2" w:space="0"/>
              <w:right w:val="single" w:color="auto" w:sz="2" w:space="0"/>
            </w:tcBorders>
          </w:tcPr>
          <w:p w14:paraId="62F46270">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54715C4C">
            <w:pPr>
              <w:ind w:firstLine="480" w:firstLineChars="200"/>
              <w:jc w:val="cente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1BEEA1E2">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2CC51F83">
            <w:pPr>
              <w:ind w:firstLine="480" w:firstLineChars="200"/>
              <w:jc w:val="center"/>
              <w:rPr>
                <w:rFonts w:hint="eastAsia" w:ascii="宋体" w:hAnsi="宋体" w:cs="宋体"/>
              </w:rPr>
            </w:pPr>
          </w:p>
        </w:tc>
      </w:tr>
      <w:tr w14:paraId="24AB40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2" w:hRule="atLeast"/>
          <w:jc w:val="center"/>
        </w:trPr>
        <w:tc>
          <w:tcPr>
            <w:tcW w:w="414" w:type="pct"/>
            <w:vMerge w:val="continue"/>
            <w:tcBorders>
              <w:top w:val="nil"/>
              <w:left w:val="single" w:color="auto" w:sz="2" w:space="0"/>
              <w:bottom w:val="single" w:color="auto" w:sz="2" w:space="0"/>
              <w:right w:val="single" w:color="auto" w:sz="2" w:space="0"/>
            </w:tcBorders>
          </w:tcPr>
          <w:p w14:paraId="16E5BE5F">
            <w:pPr>
              <w:rPr>
                <w:rFonts w:hint="eastAsia" w:ascii="宋体" w:hAnsi="宋体" w:cs="宋体"/>
              </w:rPr>
            </w:pPr>
          </w:p>
        </w:tc>
        <w:tc>
          <w:tcPr>
            <w:tcW w:w="710" w:type="pct"/>
            <w:vMerge w:val="continue"/>
            <w:tcBorders>
              <w:top w:val="nil"/>
              <w:left w:val="single" w:color="auto" w:sz="2" w:space="0"/>
              <w:bottom w:val="single" w:color="auto" w:sz="2" w:space="0"/>
              <w:right w:val="single" w:color="auto" w:sz="2" w:space="0"/>
            </w:tcBorders>
          </w:tcPr>
          <w:p w14:paraId="06C4F252">
            <w:pPr>
              <w:rPr>
                <w:rFonts w:hint="eastAsia" w:ascii="宋体" w:hAnsi="宋体" w:cs="宋体"/>
              </w:rPr>
            </w:pPr>
          </w:p>
        </w:tc>
        <w:tc>
          <w:tcPr>
            <w:tcW w:w="2202" w:type="pct"/>
            <w:tcBorders>
              <w:top w:val="single" w:color="auto" w:sz="2" w:space="0"/>
              <w:left w:val="single" w:color="auto" w:sz="2" w:space="0"/>
              <w:bottom w:val="single" w:color="auto" w:sz="2" w:space="0"/>
              <w:right w:val="single" w:color="auto" w:sz="2" w:space="0"/>
            </w:tcBorders>
          </w:tcPr>
          <w:p w14:paraId="4C90E2EB">
            <w:pPr>
              <w:ind w:firstLine="480" w:firstLineChars="200"/>
              <w:jc w:val="center"/>
              <w:rPr>
                <w:rFonts w:hint="eastAsia" w:ascii="宋体" w:hAnsi="宋体" w:cs="宋体"/>
              </w:rPr>
            </w:pPr>
            <w:r>
              <w:rPr>
                <w:rFonts w:hint="eastAsia" w:ascii="宋体" w:hAnsi="宋体" w:cs="宋体"/>
                <w:lang w:bidi="ar"/>
              </w:rPr>
              <w:t>2）包装质量</w:t>
            </w:r>
          </w:p>
        </w:tc>
        <w:tc>
          <w:tcPr>
            <w:tcW w:w="511" w:type="pct"/>
            <w:tcBorders>
              <w:top w:val="single" w:color="auto" w:sz="2" w:space="0"/>
              <w:left w:val="single" w:color="auto" w:sz="2" w:space="0"/>
              <w:bottom w:val="single" w:color="auto" w:sz="2" w:space="0"/>
              <w:right w:val="single" w:color="auto" w:sz="2" w:space="0"/>
            </w:tcBorders>
          </w:tcPr>
          <w:p w14:paraId="6D5E34E0">
            <w:pPr>
              <w:ind w:firstLine="480" w:firstLineChars="200"/>
              <w:jc w:val="center"/>
              <w:rPr>
                <w:rFonts w:hint="eastAsia" w:ascii="宋体" w:hAnsi="宋体" w:cs="宋体"/>
              </w:rPr>
            </w:pPr>
          </w:p>
        </w:tc>
        <w:tc>
          <w:tcPr>
            <w:tcW w:w="396" w:type="pct"/>
            <w:tcBorders>
              <w:top w:val="single" w:color="auto" w:sz="2" w:space="0"/>
              <w:left w:val="single" w:color="auto" w:sz="2" w:space="0"/>
              <w:bottom w:val="single" w:color="auto" w:sz="2" w:space="0"/>
              <w:right w:val="single" w:color="auto" w:sz="2" w:space="0"/>
            </w:tcBorders>
          </w:tcPr>
          <w:p w14:paraId="521F579B">
            <w:pPr>
              <w:ind w:firstLine="480" w:firstLineChars="200"/>
              <w:jc w:val="center"/>
              <w:rPr>
                <w:rFonts w:hint="eastAsia" w:ascii="宋体" w:hAnsi="宋体" w:cs="宋体"/>
              </w:rPr>
            </w:pPr>
          </w:p>
        </w:tc>
        <w:tc>
          <w:tcPr>
            <w:tcW w:w="462" w:type="pct"/>
            <w:tcBorders>
              <w:top w:val="single" w:color="auto" w:sz="2" w:space="0"/>
              <w:left w:val="single" w:color="auto" w:sz="2" w:space="0"/>
              <w:bottom w:val="single" w:color="auto" w:sz="2" w:space="0"/>
              <w:right w:val="single" w:color="auto" w:sz="2" w:space="0"/>
            </w:tcBorders>
          </w:tcPr>
          <w:p w14:paraId="1770B43F">
            <w:pPr>
              <w:jc w:val="center"/>
              <w:rPr>
                <w:rFonts w:hint="eastAsia" w:ascii="宋体" w:hAnsi="宋体" w:cs="宋体"/>
              </w:rPr>
            </w:pPr>
            <w:r>
              <w:rPr>
                <w:rFonts w:hint="eastAsia" w:ascii="宋体" w:hAnsi="宋体" w:cs="宋体"/>
                <w:lang w:bidi="ar"/>
              </w:rPr>
              <w:t>√</w:t>
            </w:r>
          </w:p>
        </w:tc>
        <w:tc>
          <w:tcPr>
            <w:tcW w:w="300" w:type="pct"/>
            <w:tcBorders>
              <w:top w:val="single" w:color="auto" w:sz="2" w:space="0"/>
              <w:left w:val="single" w:color="auto" w:sz="2" w:space="0"/>
              <w:bottom w:val="single" w:color="auto" w:sz="2" w:space="0"/>
              <w:right w:val="single" w:color="auto" w:sz="2" w:space="0"/>
            </w:tcBorders>
          </w:tcPr>
          <w:p w14:paraId="59BF8DAE">
            <w:pPr>
              <w:ind w:firstLine="480" w:firstLineChars="200"/>
              <w:jc w:val="center"/>
              <w:rPr>
                <w:rFonts w:hint="eastAsia" w:ascii="宋体" w:hAnsi="宋体" w:cs="宋体"/>
              </w:rPr>
            </w:pPr>
          </w:p>
        </w:tc>
      </w:tr>
      <w:tr w14:paraId="6444CB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29" w:hRule="atLeast"/>
          <w:jc w:val="center"/>
        </w:trPr>
        <w:tc>
          <w:tcPr>
            <w:tcW w:w="5000" w:type="pct"/>
            <w:gridSpan w:val="7"/>
            <w:tcBorders>
              <w:top w:val="single" w:color="auto" w:sz="2" w:space="0"/>
              <w:left w:val="single" w:color="auto" w:sz="2" w:space="0"/>
              <w:bottom w:val="single" w:color="auto" w:sz="2" w:space="0"/>
              <w:right w:val="single" w:color="auto" w:sz="2" w:space="0"/>
            </w:tcBorders>
          </w:tcPr>
          <w:p w14:paraId="58CDA521">
            <w:pPr>
              <w:ind w:firstLine="480" w:firstLineChars="200"/>
              <w:jc w:val="center"/>
              <w:rPr>
                <w:rFonts w:hint="eastAsia" w:ascii="宋体" w:hAnsi="宋体" w:cs="宋体"/>
              </w:rPr>
            </w:pPr>
            <w:r>
              <w:rPr>
                <w:rFonts w:hint="eastAsia" w:ascii="宋体" w:hAnsi="宋体" w:cs="宋体"/>
                <w:lang w:bidi="ar"/>
              </w:rPr>
              <w:t>注：H—停工待检，W—现场见证，R—文件见证</w:t>
            </w:r>
          </w:p>
        </w:tc>
      </w:tr>
    </w:tbl>
    <w:p w14:paraId="3E4BC8D3">
      <w:pPr>
        <w:rPr>
          <w:rFonts w:hint="eastAsia" w:ascii="宋体" w:hAnsi="宋体" w:cs="宋体"/>
        </w:rPr>
      </w:pPr>
    </w:p>
    <w:p w14:paraId="7C640D75">
      <w:pPr>
        <w:spacing w:line="560" w:lineRule="exact"/>
        <w:ind w:firstLine="480" w:firstLineChars="200"/>
        <w:rPr>
          <w:rFonts w:hint="eastAsia" w:ascii="宋体" w:hAnsi="宋体" w:cs="宋体"/>
        </w:rPr>
      </w:pPr>
      <w:r>
        <w:rPr>
          <w:rFonts w:hint="eastAsia" w:ascii="宋体" w:hAnsi="宋体" w:cs="宋体"/>
        </w:rPr>
        <w:t>4.对投标方配合监造的要求：</w:t>
      </w:r>
    </w:p>
    <w:p w14:paraId="2565344C">
      <w:pPr>
        <w:spacing w:line="560" w:lineRule="exact"/>
        <w:ind w:firstLine="500" w:firstLineChars="200"/>
        <w:rPr>
          <w:rFonts w:hint="eastAsia" w:ascii="宋体" w:hAnsi="宋体" w:cs="宋体"/>
          <w:spacing w:val="5"/>
        </w:rPr>
      </w:pPr>
      <w:r>
        <w:rPr>
          <w:rFonts w:hint="eastAsia" w:ascii="宋体" w:hAnsi="宋体" w:cs="宋体"/>
          <w:spacing w:val="5"/>
        </w:rPr>
        <w:t>（1）提前10天将设备监造项目及检验时间通知招标方监造代表和招标方，监造项目和方式由</w:t>
      </w:r>
      <w:r>
        <w:rPr>
          <w:rFonts w:hint="eastAsia" w:ascii="宋体" w:hAnsi="宋体" w:cs="宋体"/>
        </w:rPr>
        <w:t>投标方</w:t>
      </w:r>
      <w:r>
        <w:rPr>
          <w:rFonts w:hint="eastAsia" w:ascii="宋体" w:hAnsi="宋体" w:cs="宋体"/>
          <w:spacing w:val="5"/>
        </w:rPr>
        <w:t>、招标方监造代表、招标方三方协商确定。</w:t>
      </w:r>
    </w:p>
    <w:p w14:paraId="36940593">
      <w:pPr>
        <w:spacing w:line="560" w:lineRule="exact"/>
        <w:ind w:firstLine="500" w:firstLineChars="200"/>
        <w:rPr>
          <w:rFonts w:hint="eastAsia" w:ascii="宋体" w:hAnsi="宋体" w:cs="宋体"/>
          <w:spacing w:val="5"/>
        </w:rPr>
      </w:pPr>
      <w:r>
        <w:rPr>
          <w:rFonts w:hint="eastAsia" w:ascii="宋体" w:hAnsi="宋体" w:cs="宋体"/>
          <w:spacing w:val="5"/>
        </w:rPr>
        <w:t>（2）招标方监造代表和招标方代表有权通过</w:t>
      </w:r>
      <w:r>
        <w:rPr>
          <w:rFonts w:hint="eastAsia" w:ascii="宋体" w:hAnsi="宋体" w:cs="宋体"/>
        </w:rPr>
        <w:t>投标方</w:t>
      </w:r>
      <w:r>
        <w:rPr>
          <w:rFonts w:hint="eastAsia" w:ascii="宋体" w:hAnsi="宋体" w:cs="宋体"/>
          <w:spacing w:val="5"/>
        </w:rPr>
        <w:t>有关部门查（借）阅合同与本合同设备有关的标准、图纸、资料、工艺及检验记录（包括之间检验记录），如招标方认为有必要复印，</w:t>
      </w:r>
      <w:r>
        <w:rPr>
          <w:rFonts w:hint="eastAsia" w:ascii="宋体" w:hAnsi="宋体" w:cs="宋体"/>
        </w:rPr>
        <w:t>投标方</w:t>
      </w:r>
      <w:r>
        <w:rPr>
          <w:rFonts w:hint="eastAsia" w:ascii="宋体" w:hAnsi="宋体" w:cs="宋体"/>
          <w:spacing w:val="5"/>
        </w:rPr>
        <w:t>应提供方便。招标方监造代表有权到车间检查设备质量生产情况。</w:t>
      </w:r>
    </w:p>
    <w:p w14:paraId="67A6BA8E">
      <w:pPr>
        <w:spacing w:line="560" w:lineRule="exact"/>
        <w:ind w:firstLine="500" w:firstLineChars="200"/>
        <w:rPr>
          <w:rFonts w:hint="eastAsia" w:ascii="宋体" w:hAnsi="宋体" w:cs="宋体"/>
          <w:spacing w:val="5"/>
        </w:rPr>
      </w:pPr>
      <w:r>
        <w:rPr>
          <w:rFonts w:hint="eastAsia" w:ascii="宋体" w:hAnsi="宋体" w:cs="宋体"/>
          <w:spacing w:val="5"/>
        </w:rPr>
        <w:t>（3）招标方人员在监造过程中如发现设备和材料缺陷或不符合规定的标准要求时，招标方有权提出意见，</w:t>
      </w:r>
      <w:r>
        <w:rPr>
          <w:rFonts w:hint="eastAsia" w:ascii="宋体" w:hAnsi="宋体" w:cs="宋体"/>
        </w:rPr>
        <w:t>投标方</w:t>
      </w:r>
      <w:r>
        <w:rPr>
          <w:rFonts w:hint="eastAsia" w:ascii="宋体" w:hAnsi="宋体" w:cs="宋体"/>
          <w:spacing w:val="5"/>
        </w:rPr>
        <w:t>应采取相应改进措施，以保证设备质量。无论招标方是否要求和知道，</w:t>
      </w:r>
      <w:r>
        <w:rPr>
          <w:rFonts w:hint="eastAsia" w:ascii="宋体" w:hAnsi="宋体" w:cs="宋体"/>
        </w:rPr>
        <w:t>投标方</w:t>
      </w:r>
      <w:r>
        <w:rPr>
          <w:rFonts w:hint="eastAsia" w:ascii="宋体" w:hAnsi="宋体" w:cs="宋体"/>
          <w:spacing w:val="5"/>
        </w:rPr>
        <w:t>均应主动及时向招标方提供合同设备制造过程中出现的较大的质量缺陷和问题，不得隐瞒。在招标方不知道的情况下</w:t>
      </w:r>
      <w:r>
        <w:rPr>
          <w:rFonts w:hint="eastAsia" w:ascii="宋体" w:hAnsi="宋体" w:cs="宋体"/>
        </w:rPr>
        <w:t>投标方</w:t>
      </w:r>
      <w:r>
        <w:rPr>
          <w:rFonts w:hint="eastAsia" w:ascii="宋体" w:hAnsi="宋体" w:cs="宋体"/>
          <w:spacing w:val="5"/>
        </w:rPr>
        <w:t xml:space="preserve">不得擅自处理。 </w:t>
      </w:r>
    </w:p>
    <w:p w14:paraId="024FD7D8">
      <w:pPr>
        <w:pStyle w:val="3"/>
        <w:spacing w:before="0" w:beforeLines="0" w:after="0" w:afterLines="0" w:line="560" w:lineRule="exact"/>
        <w:ind w:firstLine="562" w:firstLineChars="200"/>
        <w:jc w:val="both"/>
        <w:rPr>
          <w:rFonts w:hint="eastAsia" w:ascii="宋体" w:hAnsi="宋体" w:cs="宋体"/>
          <w:sz w:val="28"/>
          <w:szCs w:val="28"/>
        </w:rPr>
      </w:pPr>
      <w:r>
        <w:rPr>
          <w:rFonts w:hint="eastAsia" w:ascii="宋体" w:hAnsi="宋体" w:cs="宋体"/>
          <w:sz w:val="28"/>
          <w:szCs w:val="28"/>
        </w:rPr>
        <w:t>十一、交货</w:t>
      </w:r>
    </w:p>
    <w:p w14:paraId="7AC876C0">
      <w:pPr>
        <w:spacing w:line="560" w:lineRule="exact"/>
        <w:ind w:firstLine="500" w:firstLineChars="200"/>
        <w:rPr>
          <w:rFonts w:hint="eastAsia" w:ascii="宋体" w:hAnsi="宋体" w:cs="宋体"/>
          <w:spacing w:val="5"/>
        </w:rPr>
      </w:pPr>
      <w:r>
        <w:rPr>
          <w:rFonts w:hint="eastAsia" w:ascii="宋体" w:hAnsi="宋体" w:cs="宋体"/>
          <w:spacing w:val="5"/>
        </w:rPr>
        <w:t>交货期：以招标文件约定。</w:t>
      </w:r>
    </w:p>
    <w:p w14:paraId="4C182F6B">
      <w:pPr>
        <w:spacing w:line="560" w:lineRule="exact"/>
        <w:ind w:firstLine="500" w:firstLineChars="200"/>
        <w:rPr>
          <w:rFonts w:hint="eastAsia" w:ascii="宋体" w:hAnsi="宋体" w:cs="宋体"/>
          <w:spacing w:val="5"/>
        </w:rPr>
      </w:pPr>
      <w:r>
        <w:rPr>
          <w:rFonts w:hint="eastAsia" w:ascii="宋体" w:hAnsi="宋体" w:cs="宋体"/>
          <w:spacing w:val="5"/>
        </w:rPr>
        <w:t>交货地点：鄂尔多斯市乌审旗陶忽图煤矿现场指定地点。</w:t>
      </w:r>
    </w:p>
    <w:p w14:paraId="56DFED52">
      <w:pPr>
        <w:pStyle w:val="3"/>
        <w:spacing w:before="0" w:beforeLines="0" w:after="0" w:afterLines="0" w:line="560" w:lineRule="exact"/>
        <w:ind w:firstLine="562" w:firstLineChars="200"/>
        <w:jc w:val="both"/>
        <w:rPr>
          <w:rFonts w:hint="eastAsia" w:ascii="宋体" w:hAnsi="宋体" w:cs="宋体"/>
          <w:sz w:val="28"/>
          <w:szCs w:val="28"/>
        </w:rPr>
      </w:pPr>
      <w:r>
        <w:rPr>
          <w:rFonts w:hint="eastAsia" w:ascii="宋体" w:hAnsi="宋体" w:cs="宋体"/>
          <w:sz w:val="28"/>
          <w:szCs w:val="28"/>
        </w:rPr>
        <w:t>十二、附件</w:t>
      </w:r>
    </w:p>
    <w:p w14:paraId="59A519DA">
      <w:pPr>
        <w:spacing w:line="560" w:lineRule="exact"/>
        <w:ind w:firstLine="500" w:firstLineChars="200"/>
        <w:rPr>
          <w:rFonts w:hint="eastAsia" w:ascii="宋体" w:hAnsi="宋体" w:cs="宋体"/>
          <w:spacing w:val="5"/>
        </w:rPr>
      </w:pPr>
      <w:r>
        <w:rPr>
          <w:rFonts w:hint="eastAsia" w:ascii="宋体" w:hAnsi="宋体" w:cs="宋体"/>
          <w:spacing w:val="5"/>
        </w:rPr>
        <w:t>1.附件1：皮带机电控及综合保护装置规格书</w:t>
      </w:r>
    </w:p>
    <w:p w14:paraId="67A03E46">
      <w:pPr>
        <w:spacing w:line="560" w:lineRule="exact"/>
        <w:ind w:firstLine="500" w:firstLineChars="200"/>
        <w:rPr>
          <w:rFonts w:hint="eastAsia" w:ascii="宋体" w:hAnsi="宋体" w:cs="宋体"/>
          <w:spacing w:val="5"/>
        </w:rPr>
      </w:pPr>
      <w:r>
        <w:rPr>
          <w:rFonts w:hint="eastAsia" w:ascii="宋体" w:hAnsi="宋体" w:cs="宋体"/>
          <w:spacing w:val="5"/>
        </w:rPr>
        <w:t>2.附件2：北翼集中大巷带式输送机布置图</w:t>
      </w:r>
    </w:p>
    <w:p w14:paraId="0981FB52">
      <w:pPr>
        <w:spacing w:line="560" w:lineRule="exact"/>
        <w:ind w:firstLine="500" w:firstLineChars="200"/>
        <w:rPr>
          <w:rFonts w:hint="eastAsia" w:ascii="宋体" w:hAnsi="宋体" w:cs="宋体"/>
          <w:spacing w:val="5"/>
        </w:rPr>
      </w:pPr>
      <w:r>
        <w:rPr>
          <w:rFonts w:hint="eastAsia" w:ascii="宋体" w:hAnsi="宋体" w:cs="宋体"/>
          <w:spacing w:val="5"/>
        </w:rPr>
        <w:t>3.附件3：西翼集中大巷带式输送机布置图</w:t>
      </w:r>
    </w:p>
    <w:p w14:paraId="3363AA0D">
      <w:pPr>
        <w:spacing w:line="560" w:lineRule="exact"/>
        <w:ind w:firstLine="500" w:firstLineChars="200"/>
        <w:rPr>
          <w:rFonts w:hint="eastAsia" w:ascii="宋体" w:hAnsi="宋体" w:cs="宋体"/>
          <w:spacing w:val="5"/>
        </w:rPr>
      </w:pPr>
      <w:r>
        <w:rPr>
          <w:rFonts w:hint="eastAsia" w:ascii="宋体" w:hAnsi="宋体" w:cs="宋体"/>
          <w:spacing w:val="5"/>
        </w:rPr>
        <w:t>4.附件4：煤仓上配仓带式输送机布置图</w:t>
      </w:r>
    </w:p>
    <w:p w14:paraId="49005F9D">
      <w:pPr>
        <w:spacing w:line="560" w:lineRule="exact"/>
        <w:ind w:firstLine="500" w:firstLineChars="200"/>
        <w:rPr>
          <w:rFonts w:cs="宋体"/>
          <w:sz w:val="44"/>
          <w:szCs w:val="44"/>
        </w:rPr>
      </w:pPr>
      <w:r>
        <w:rPr>
          <w:rFonts w:hint="eastAsia" w:ascii="宋体" w:hAnsi="宋体" w:cs="宋体"/>
          <w:spacing w:val="5"/>
        </w:rPr>
        <w:t>5.附件5：陶忽图矿井水水质化验报告</w:t>
      </w:r>
    </w:p>
    <w:p w14:paraId="533D4A9C">
      <w:pPr>
        <w:spacing w:line="560" w:lineRule="exact"/>
        <w:rPr>
          <w:rFonts w:hint="eastAsia" w:ascii="宋体" w:hAnsi="宋体" w:cs="宋体"/>
          <w:spacing w:val="5"/>
        </w:rPr>
      </w:pPr>
    </w:p>
    <w:sectPr>
      <w:footerReference r:id="rId5" w:type="default"/>
      <w:pgSz w:w="11906" w:h="16838"/>
      <w:pgMar w:top="1616" w:right="1559" w:bottom="1559" w:left="1559"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2ED6">
    <w:pPr>
      <w:pStyle w:val="12"/>
      <w:jc w:val="center"/>
    </w:pPr>
  </w:p>
  <w:p w14:paraId="16FD7ED1">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95206">
    <w:pPr>
      <w:pStyle w:val="12"/>
      <w:framePr w:wrap="around" w:vAnchor="text" w:hAnchor="margin" w:xAlign="center" w:y="1"/>
      <w:rPr>
        <w:rStyle w:val="24"/>
      </w:rPr>
    </w:pPr>
    <w:r>
      <w:fldChar w:fldCharType="begin"/>
    </w:r>
    <w:r>
      <w:rPr>
        <w:rStyle w:val="24"/>
      </w:rPr>
      <w:instrText xml:space="preserve">PAGE  </w:instrText>
    </w:r>
    <w:r>
      <w:fldChar w:fldCharType="end"/>
    </w:r>
  </w:p>
  <w:p w14:paraId="35BC958F">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8201437"/>
    </w:sdtPr>
    <w:sdtContent>
      <w:p w14:paraId="3ACE7E98">
        <w:pPr>
          <w:pStyle w:val="12"/>
          <w:jc w:val="center"/>
        </w:pPr>
        <w:r>
          <w:fldChar w:fldCharType="begin"/>
        </w:r>
        <w:r>
          <w:instrText xml:space="preserve">PAGE   \* MERGEFORMAT</w:instrText>
        </w:r>
        <w:r>
          <w:fldChar w:fldCharType="separate"/>
        </w:r>
        <w:r>
          <w:rPr>
            <w:lang w:val="zh-CN"/>
          </w:rPr>
          <w:t>7</w:t>
        </w:r>
        <w:r>
          <w:fldChar w:fldCharType="end"/>
        </w:r>
      </w:p>
    </w:sdtContent>
  </w:sdt>
  <w:p w14:paraId="1EDB6D6E">
    <w:pPr>
      <w:pStyle w:val="1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M2NTRkMWNmMjNmMDllN2I2ODA3NzlmMDQwMjYxMTYifQ=="/>
    <w:docVar w:name="KSO_WPS_MARK_KEY" w:val="d60bf71c-5b58-4cd4-819b-8bd1eb788dae"/>
  </w:docVars>
  <w:rsids>
    <w:rsidRoot w:val="00702EB2"/>
    <w:rsid w:val="0000047F"/>
    <w:rsid w:val="000007EF"/>
    <w:rsid w:val="00000F7D"/>
    <w:rsid w:val="00001933"/>
    <w:rsid w:val="00001995"/>
    <w:rsid w:val="00001E11"/>
    <w:rsid w:val="00002274"/>
    <w:rsid w:val="00002371"/>
    <w:rsid w:val="00002582"/>
    <w:rsid w:val="00002821"/>
    <w:rsid w:val="00003DC9"/>
    <w:rsid w:val="00004318"/>
    <w:rsid w:val="00004918"/>
    <w:rsid w:val="00005893"/>
    <w:rsid w:val="000059D4"/>
    <w:rsid w:val="00005FB2"/>
    <w:rsid w:val="0000610A"/>
    <w:rsid w:val="000067F7"/>
    <w:rsid w:val="000068F4"/>
    <w:rsid w:val="00006D11"/>
    <w:rsid w:val="00006E3C"/>
    <w:rsid w:val="00010903"/>
    <w:rsid w:val="0001092F"/>
    <w:rsid w:val="00010948"/>
    <w:rsid w:val="00010F84"/>
    <w:rsid w:val="000115C9"/>
    <w:rsid w:val="00012039"/>
    <w:rsid w:val="0001237C"/>
    <w:rsid w:val="00012542"/>
    <w:rsid w:val="00012CFD"/>
    <w:rsid w:val="00012EE4"/>
    <w:rsid w:val="00013237"/>
    <w:rsid w:val="00013577"/>
    <w:rsid w:val="000137B6"/>
    <w:rsid w:val="000145FE"/>
    <w:rsid w:val="0001513F"/>
    <w:rsid w:val="0001532C"/>
    <w:rsid w:val="00015D40"/>
    <w:rsid w:val="0001626D"/>
    <w:rsid w:val="00017665"/>
    <w:rsid w:val="00017CDC"/>
    <w:rsid w:val="00020C9D"/>
    <w:rsid w:val="00021F2F"/>
    <w:rsid w:val="00023C23"/>
    <w:rsid w:val="00023CE5"/>
    <w:rsid w:val="0002479B"/>
    <w:rsid w:val="00024C36"/>
    <w:rsid w:val="00025E70"/>
    <w:rsid w:val="00025F33"/>
    <w:rsid w:val="000266C7"/>
    <w:rsid w:val="000300D3"/>
    <w:rsid w:val="00030118"/>
    <w:rsid w:val="0003060B"/>
    <w:rsid w:val="00030B41"/>
    <w:rsid w:val="00030B94"/>
    <w:rsid w:val="00031F66"/>
    <w:rsid w:val="000324E8"/>
    <w:rsid w:val="00033380"/>
    <w:rsid w:val="00034080"/>
    <w:rsid w:val="0003488D"/>
    <w:rsid w:val="0003496A"/>
    <w:rsid w:val="00034D71"/>
    <w:rsid w:val="00035F67"/>
    <w:rsid w:val="00036379"/>
    <w:rsid w:val="0003652F"/>
    <w:rsid w:val="00037016"/>
    <w:rsid w:val="0003709B"/>
    <w:rsid w:val="00037547"/>
    <w:rsid w:val="00037A11"/>
    <w:rsid w:val="00037BFF"/>
    <w:rsid w:val="000401C2"/>
    <w:rsid w:val="00040FEE"/>
    <w:rsid w:val="0004187C"/>
    <w:rsid w:val="000424BD"/>
    <w:rsid w:val="00042724"/>
    <w:rsid w:val="000429D8"/>
    <w:rsid w:val="00042B03"/>
    <w:rsid w:val="00042EFB"/>
    <w:rsid w:val="000432FA"/>
    <w:rsid w:val="000438E0"/>
    <w:rsid w:val="00043BA6"/>
    <w:rsid w:val="0004416F"/>
    <w:rsid w:val="00044424"/>
    <w:rsid w:val="00044907"/>
    <w:rsid w:val="0004514F"/>
    <w:rsid w:val="0004611F"/>
    <w:rsid w:val="000465D1"/>
    <w:rsid w:val="00047150"/>
    <w:rsid w:val="000508E1"/>
    <w:rsid w:val="0005217E"/>
    <w:rsid w:val="00052CAF"/>
    <w:rsid w:val="00053159"/>
    <w:rsid w:val="0005331F"/>
    <w:rsid w:val="0005348C"/>
    <w:rsid w:val="000535C7"/>
    <w:rsid w:val="00053B2E"/>
    <w:rsid w:val="00054A5B"/>
    <w:rsid w:val="0005503F"/>
    <w:rsid w:val="0005652A"/>
    <w:rsid w:val="000568A3"/>
    <w:rsid w:val="00057025"/>
    <w:rsid w:val="000570FF"/>
    <w:rsid w:val="00060F51"/>
    <w:rsid w:val="000616C7"/>
    <w:rsid w:val="00061B5A"/>
    <w:rsid w:val="0006295A"/>
    <w:rsid w:val="00062994"/>
    <w:rsid w:val="00062A49"/>
    <w:rsid w:val="00063B54"/>
    <w:rsid w:val="00064BB6"/>
    <w:rsid w:val="00065546"/>
    <w:rsid w:val="00065763"/>
    <w:rsid w:val="00066477"/>
    <w:rsid w:val="0006701F"/>
    <w:rsid w:val="0007017F"/>
    <w:rsid w:val="00070BB4"/>
    <w:rsid w:val="00070C73"/>
    <w:rsid w:val="00071821"/>
    <w:rsid w:val="000725E3"/>
    <w:rsid w:val="0007307B"/>
    <w:rsid w:val="00073384"/>
    <w:rsid w:val="0007474F"/>
    <w:rsid w:val="00074AFE"/>
    <w:rsid w:val="00074D52"/>
    <w:rsid w:val="00075A31"/>
    <w:rsid w:val="00075C70"/>
    <w:rsid w:val="000764B5"/>
    <w:rsid w:val="00077DEA"/>
    <w:rsid w:val="00081093"/>
    <w:rsid w:val="000816D8"/>
    <w:rsid w:val="00081727"/>
    <w:rsid w:val="0008279A"/>
    <w:rsid w:val="000827D9"/>
    <w:rsid w:val="00082C9F"/>
    <w:rsid w:val="00084254"/>
    <w:rsid w:val="000846A4"/>
    <w:rsid w:val="00086108"/>
    <w:rsid w:val="00086318"/>
    <w:rsid w:val="00086F24"/>
    <w:rsid w:val="00087316"/>
    <w:rsid w:val="00087460"/>
    <w:rsid w:val="00087DAA"/>
    <w:rsid w:val="000904A3"/>
    <w:rsid w:val="00090B7D"/>
    <w:rsid w:val="00090CB5"/>
    <w:rsid w:val="00090E2F"/>
    <w:rsid w:val="00090E6C"/>
    <w:rsid w:val="0009108F"/>
    <w:rsid w:val="0009232A"/>
    <w:rsid w:val="00092F52"/>
    <w:rsid w:val="00093306"/>
    <w:rsid w:val="00093735"/>
    <w:rsid w:val="00093BAC"/>
    <w:rsid w:val="00094218"/>
    <w:rsid w:val="0009429D"/>
    <w:rsid w:val="0009485E"/>
    <w:rsid w:val="00095170"/>
    <w:rsid w:val="00095C6F"/>
    <w:rsid w:val="000971A4"/>
    <w:rsid w:val="00097470"/>
    <w:rsid w:val="00097B19"/>
    <w:rsid w:val="00097D53"/>
    <w:rsid w:val="00097EB2"/>
    <w:rsid w:val="00097EC7"/>
    <w:rsid w:val="000A0499"/>
    <w:rsid w:val="000A2576"/>
    <w:rsid w:val="000A27CF"/>
    <w:rsid w:val="000A2958"/>
    <w:rsid w:val="000A349D"/>
    <w:rsid w:val="000A3B96"/>
    <w:rsid w:val="000A3FB6"/>
    <w:rsid w:val="000A4639"/>
    <w:rsid w:val="000A4ED3"/>
    <w:rsid w:val="000A50CE"/>
    <w:rsid w:val="000A5AC6"/>
    <w:rsid w:val="000A70D8"/>
    <w:rsid w:val="000B13CB"/>
    <w:rsid w:val="000B148A"/>
    <w:rsid w:val="000B25A6"/>
    <w:rsid w:val="000B2B8A"/>
    <w:rsid w:val="000B30EA"/>
    <w:rsid w:val="000B3243"/>
    <w:rsid w:val="000B371F"/>
    <w:rsid w:val="000B4670"/>
    <w:rsid w:val="000B46C3"/>
    <w:rsid w:val="000B4AFF"/>
    <w:rsid w:val="000B4B66"/>
    <w:rsid w:val="000B4DFC"/>
    <w:rsid w:val="000B5042"/>
    <w:rsid w:val="000B52A0"/>
    <w:rsid w:val="000B5FBD"/>
    <w:rsid w:val="000B6027"/>
    <w:rsid w:val="000B7C68"/>
    <w:rsid w:val="000B7E08"/>
    <w:rsid w:val="000C01F8"/>
    <w:rsid w:val="000C14C4"/>
    <w:rsid w:val="000C1A80"/>
    <w:rsid w:val="000C2B34"/>
    <w:rsid w:val="000C3AE1"/>
    <w:rsid w:val="000C4D3E"/>
    <w:rsid w:val="000C627A"/>
    <w:rsid w:val="000C7833"/>
    <w:rsid w:val="000C79EC"/>
    <w:rsid w:val="000D00C3"/>
    <w:rsid w:val="000D036E"/>
    <w:rsid w:val="000D0BED"/>
    <w:rsid w:val="000D0DB1"/>
    <w:rsid w:val="000D1BF6"/>
    <w:rsid w:val="000D1C6B"/>
    <w:rsid w:val="000D263B"/>
    <w:rsid w:val="000D281A"/>
    <w:rsid w:val="000D3761"/>
    <w:rsid w:val="000D392D"/>
    <w:rsid w:val="000D3A44"/>
    <w:rsid w:val="000D3F1D"/>
    <w:rsid w:val="000D64B8"/>
    <w:rsid w:val="000D6ECE"/>
    <w:rsid w:val="000E1628"/>
    <w:rsid w:val="000E2FF2"/>
    <w:rsid w:val="000E39E9"/>
    <w:rsid w:val="000E3FFC"/>
    <w:rsid w:val="000E5A6D"/>
    <w:rsid w:val="000E64EB"/>
    <w:rsid w:val="000E6907"/>
    <w:rsid w:val="000E71EB"/>
    <w:rsid w:val="000E7424"/>
    <w:rsid w:val="000E7452"/>
    <w:rsid w:val="000F1B0B"/>
    <w:rsid w:val="000F1F50"/>
    <w:rsid w:val="000F2340"/>
    <w:rsid w:val="000F2F1A"/>
    <w:rsid w:val="000F3C7D"/>
    <w:rsid w:val="000F3CB5"/>
    <w:rsid w:val="000F43A5"/>
    <w:rsid w:val="000F449E"/>
    <w:rsid w:val="000F5209"/>
    <w:rsid w:val="000F681C"/>
    <w:rsid w:val="000F697F"/>
    <w:rsid w:val="000F72EA"/>
    <w:rsid w:val="000F7D82"/>
    <w:rsid w:val="00100028"/>
    <w:rsid w:val="001002F0"/>
    <w:rsid w:val="001004E0"/>
    <w:rsid w:val="001005D2"/>
    <w:rsid w:val="00102ED2"/>
    <w:rsid w:val="00104338"/>
    <w:rsid w:val="0010455B"/>
    <w:rsid w:val="00104945"/>
    <w:rsid w:val="00104A34"/>
    <w:rsid w:val="00104A51"/>
    <w:rsid w:val="00105B77"/>
    <w:rsid w:val="001070AC"/>
    <w:rsid w:val="0010795F"/>
    <w:rsid w:val="00110408"/>
    <w:rsid w:val="001114F1"/>
    <w:rsid w:val="00111702"/>
    <w:rsid w:val="0011197C"/>
    <w:rsid w:val="00112AAF"/>
    <w:rsid w:val="00112F7E"/>
    <w:rsid w:val="00113019"/>
    <w:rsid w:val="00114372"/>
    <w:rsid w:val="00114A05"/>
    <w:rsid w:val="001150E9"/>
    <w:rsid w:val="0011527D"/>
    <w:rsid w:val="0011568C"/>
    <w:rsid w:val="00115D54"/>
    <w:rsid w:val="00116A48"/>
    <w:rsid w:val="00117029"/>
    <w:rsid w:val="00117069"/>
    <w:rsid w:val="001172DD"/>
    <w:rsid w:val="001177C1"/>
    <w:rsid w:val="00117E70"/>
    <w:rsid w:val="0012008F"/>
    <w:rsid w:val="00120AE5"/>
    <w:rsid w:val="00120E93"/>
    <w:rsid w:val="001212EC"/>
    <w:rsid w:val="001220DF"/>
    <w:rsid w:val="001228A4"/>
    <w:rsid w:val="00123E38"/>
    <w:rsid w:val="00123EB9"/>
    <w:rsid w:val="0012460C"/>
    <w:rsid w:val="00125AF6"/>
    <w:rsid w:val="00125ED3"/>
    <w:rsid w:val="001261B4"/>
    <w:rsid w:val="0012713A"/>
    <w:rsid w:val="00130331"/>
    <w:rsid w:val="00131A5F"/>
    <w:rsid w:val="001322E1"/>
    <w:rsid w:val="00133820"/>
    <w:rsid w:val="001343C9"/>
    <w:rsid w:val="00134BF1"/>
    <w:rsid w:val="00134CDD"/>
    <w:rsid w:val="00134E8C"/>
    <w:rsid w:val="001365D7"/>
    <w:rsid w:val="00136717"/>
    <w:rsid w:val="00136BBD"/>
    <w:rsid w:val="00137F4B"/>
    <w:rsid w:val="00140157"/>
    <w:rsid w:val="00140FFE"/>
    <w:rsid w:val="00141331"/>
    <w:rsid w:val="001413FD"/>
    <w:rsid w:val="001415D1"/>
    <w:rsid w:val="0014188C"/>
    <w:rsid w:val="0014201E"/>
    <w:rsid w:val="001420CD"/>
    <w:rsid w:val="00142F9A"/>
    <w:rsid w:val="0014351C"/>
    <w:rsid w:val="001435EB"/>
    <w:rsid w:val="00143879"/>
    <w:rsid w:val="001442DE"/>
    <w:rsid w:val="001447B7"/>
    <w:rsid w:val="001448F1"/>
    <w:rsid w:val="00144E7C"/>
    <w:rsid w:val="00145D19"/>
    <w:rsid w:val="0014648F"/>
    <w:rsid w:val="0015004A"/>
    <w:rsid w:val="00150E75"/>
    <w:rsid w:val="001526A8"/>
    <w:rsid w:val="00153677"/>
    <w:rsid w:val="0015378B"/>
    <w:rsid w:val="00153B2F"/>
    <w:rsid w:val="00153DCF"/>
    <w:rsid w:val="00154CD6"/>
    <w:rsid w:val="00154DF4"/>
    <w:rsid w:val="0015678B"/>
    <w:rsid w:val="00156E74"/>
    <w:rsid w:val="0015761E"/>
    <w:rsid w:val="001601D5"/>
    <w:rsid w:val="00160ED0"/>
    <w:rsid w:val="00161AB0"/>
    <w:rsid w:val="0016417D"/>
    <w:rsid w:val="00164656"/>
    <w:rsid w:val="00164659"/>
    <w:rsid w:val="00164C26"/>
    <w:rsid w:val="00164EF5"/>
    <w:rsid w:val="00164FB9"/>
    <w:rsid w:val="0016514B"/>
    <w:rsid w:val="0016526B"/>
    <w:rsid w:val="00166D1D"/>
    <w:rsid w:val="001705C6"/>
    <w:rsid w:val="00170720"/>
    <w:rsid w:val="00170F8F"/>
    <w:rsid w:val="00171DCB"/>
    <w:rsid w:val="0017288F"/>
    <w:rsid w:val="00172B58"/>
    <w:rsid w:val="00172C8F"/>
    <w:rsid w:val="00173428"/>
    <w:rsid w:val="001742C2"/>
    <w:rsid w:val="001745F9"/>
    <w:rsid w:val="00174DFE"/>
    <w:rsid w:val="00174F06"/>
    <w:rsid w:val="00175805"/>
    <w:rsid w:val="001765B0"/>
    <w:rsid w:val="0017662D"/>
    <w:rsid w:val="00176A47"/>
    <w:rsid w:val="00176B06"/>
    <w:rsid w:val="001800F1"/>
    <w:rsid w:val="00180E84"/>
    <w:rsid w:val="00181573"/>
    <w:rsid w:val="00181A05"/>
    <w:rsid w:val="00181AB4"/>
    <w:rsid w:val="00181E21"/>
    <w:rsid w:val="001820AC"/>
    <w:rsid w:val="00182F52"/>
    <w:rsid w:val="00183AA3"/>
    <w:rsid w:val="0018525D"/>
    <w:rsid w:val="001852D4"/>
    <w:rsid w:val="00185649"/>
    <w:rsid w:val="00185A71"/>
    <w:rsid w:val="00185F0F"/>
    <w:rsid w:val="00186122"/>
    <w:rsid w:val="0018622F"/>
    <w:rsid w:val="00186821"/>
    <w:rsid w:val="001869C9"/>
    <w:rsid w:val="001874F7"/>
    <w:rsid w:val="00190999"/>
    <w:rsid w:val="00191A76"/>
    <w:rsid w:val="0019243A"/>
    <w:rsid w:val="00193441"/>
    <w:rsid w:val="001934EA"/>
    <w:rsid w:val="00193CE5"/>
    <w:rsid w:val="00194CB1"/>
    <w:rsid w:val="00194F50"/>
    <w:rsid w:val="00195C5C"/>
    <w:rsid w:val="0019654B"/>
    <w:rsid w:val="0019686B"/>
    <w:rsid w:val="001971CB"/>
    <w:rsid w:val="001976C4"/>
    <w:rsid w:val="001A0A6C"/>
    <w:rsid w:val="001A0B6C"/>
    <w:rsid w:val="001A112A"/>
    <w:rsid w:val="001A1AC4"/>
    <w:rsid w:val="001A205C"/>
    <w:rsid w:val="001A2CD8"/>
    <w:rsid w:val="001A3497"/>
    <w:rsid w:val="001A5409"/>
    <w:rsid w:val="001A5FEB"/>
    <w:rsid w:val="001A654E"/>
    <w:rsid w:val="001A6E84"/>
    <w:rsid w:val="001A7D5E"/>
    <w:rsid w:val="001A7FE5"/>
    <w:rsid w:val="001B033E"/>
    <w:rsid w:val="001B143C"/>
    <w:rsid w:val="001B1727"/>
    <w:rsid w:val="001B1C28"/>
    <w:rsid w:val="001B233D"/>
    <w:rsid w:val="001B4C22"/>
    <w:rsid w:val="001B4D59"/>
    <w:rsid w:val="001B4E38"/>
    <w:rsid w:val="001B57DF"/>
    <w:rsid w:val="001B5EF6"/>
    <w:rsid w:val="001B6238"/>
    <w:rsid w:val="001B69B7"/>
    <w:rsid w:val="001B6FF6"/>
    <w:rsid w:val="001B7349"/>
    <w:rsid w:val="001B7576"/>
    <w:rsid w:val="001B7A93"/>
    <w:rsid w:val="001C25DE"/>
    <w:rsid w:val="001C34D5"/>
    <w:rsid w:val="001C3727"/>
    <w:rsid w:val="001C3BDD"/>
    <w:rsid w:val="001C504D"/>
    <w:rsid w:val="001C56CA"/>
    <w:rsid w:val="001C5B9E"/>
    <w:rsid w:val="001C6350"/>
    <w:rsid w:val="001C7126"/>
    <w:rsid w:val="001D04DC"/>
    <w:rsid w:val="001D1980"/>
    <w:rsid w:val="001D1D77"/>
    <w:rsid w:val="001D2523"/>
    <w:rsid w:val="001D2622"/>
    <w:rsid w:val="001D2CC7"/>
    <w:rsid w:val="001D2E5D"/>
    <w:rsid w:val="001D3082"/>
    <w:rsid w:val="001D393E"/>
    <w:rsid w:val="001D413F"/>
    <w:rsid w:val="001D4585"/>
    <w:rsid w:val="001D4EE8"/>
    <w:rsid w:val="001D5184"/>
    <w:rsid w:val="001D7D52"/>
    <w:rsid w:val="001E04CE"/>
    <w:rsid w:val="001E1FB4"/>
    <w:rsid w:val="001E2684"/>
    <w:rsid w:val="001E2B1A"/>
    <w:rsid w:val="001E2B81"/>
    <w:rsid w:val="001E2CAF"/>
    <w:rsid w:val="001E3346"/>
    <w:rsid w:val="001E4117"/>
    <w:rsid w:val="001E4241"/>
    <w:rsid w:val="001E47B3"/>
    <w:rsid w:val="001E4A9F"/>
    <w:rsid w:val="001E4F15"/>
    <w:rsid w:val="001E5190"/>
    <w:rsid w:val="001E559A"/>
    <w:rsid w:val="001E5F74"/>
    <w:rsid w:val="001E6E95"/>
    <w:rsid w:val="001E7145"/>
    <w:rsid w:val="001E7C4C"/>
    <w:rsid w:val="001F10E7"/>
    <w:rsid w:val="001F1D3D"/>
    <w:rsid w:val="001F2676"/>
    <w:rsid w:val="001F351D"/>
    <w:rsid w:val="001F3FFE"/>
    <w:rsid w:val="001F4123"/>
    <w:rsid w:val="001F4143"/>
    <w:rsid w:val="001F4507"/>
    <w:rsid w:val="001F4510"/>
    <w:rsid w:val="001F4E63"/>
    <w:rsid w:val="001F52D8"/>
    <w:rsid w:val="001F5627"/>
    <w:rsid w:val="001F6FA0"/>
    <w:rsid w:val="001F7D78"/>
    <w:rsid w:val="0020187A"/>
    <w:rsid w:val="00201AAC"/>
    <w:rsid w:val="002024EF"/>
    <w:rsid w:val="00202DA5"/>
    <w:rsid w:val="00203658"/>
    <w:rsid w:val="00203D38"/>
    <w:rsid w:val="002043E1"/>
    <w:rsid w:val="00204E70"/>
    <w:rsid w:val="00204FEB"/>
    <w:rsid w:val="0020593F"/>
    <w:rsid w:val="00206D81"/>
    <w:rsid w:val="00206EB7"/>
    <w:rsid w:val="0020706E"/>
    <w:rsid w:val="002108C3"/>
    <w:rsid w:val="00210A13"/>
    <w:rsid w:val="00212767"/>
    <w:rsid w:val="00212AD5"/>
    <w:rsid w:val="002134EB"/>
    <w:rsid w:val="0021355C"/>
    <w:rsid w:val="0021434D"/>
    <w:rsid w:val="00214A29"/>
    <w:rsid w:val="00214E3A"/>
    <w:rsid w:val="0021572B"/>
    <w:rsid w:val="002158CB"/>
    <w:rsid w:val="00216228"/>
    <w:rsid w:val="00216AB4"/>
    <w:rsid w:val="002218F3"/>
    <w:rsid w:val="00221AF1"/>
    <w:rsid w:val="00221B9A"/>
    <w:rsid w:val="00222447"/>
    <w:rsid w:val="002225B8"/>
    <w:rsid w:val="0022273A"/>
    <w:rsid w:val="00222C67"/>
    <w:rsid w:val="002244E2"/>
    <w:rsid w:val="00225932"/>
    <w:rsid w:val="00225C9A"/>
    <w:rsid w:val="00226AA0"/>
    <w:rsid w:val="00226AF4"/>
    <w:rsid w:val="0022719E"/>
    <w:rsid w:val="00231B12"/>
    <w:rsid w:val="00231DBB"/>
    <w:rsid w:val="0023470A"/>
    <w:rsid w:val="002348B5"/>
    <w:rsid w:val="00234D3E"/>
    <w:rsid w:val="00234EFE"/>
    <w:rsid w:val="00235867"/>
    <w:rsid w:val="00236CD8"/>
    <w:rsid w:val="00240134"/>
    <w:rsid w:val="00240A1B"/>
    <w:rsid w:val="00240C4F"/>
    <w:rsid w:val="00240ECC"/>
    <w:rsid w:val="0024143B"/>
    <w:rsid w:val="00241E8C"/>
    <w:rsid w:val="0024266C"/>
    <w:rsid w:val="0024275A"/>
    <w:rsid w:val="00242C84"/>
    <w:rsid w:val="00242DF3"/>
    <w:rsid w:val="00243117"/>
    <w:rsid w:val="00244803"/>
    <w:rsid w:val="00244C45"/>
    <w:rsid w:val="00247074"/>
    <w:rsid w:val="0024712B"/>
    <w:rsid w:val="002472B4"/>
    <w:rsid w:val="002475D7"/>
    <w:rsid w:val="0024781B"/>
    <w:rsid w:val="00247843"/>
    <w:rsid w:val="00247A63"/>
    <w:rsid w:val="002505E1"/>
    <w:rsid w:val="00250D05"/>
    <w:rsid w:val="00251178"/>
    <w:rsid w:val="00251427"/>
    <w:rsid w:val="00251D59"/>
    <w:rsid w:val="00251D67"/>
    <w:rsid w:val="00251D8D"/>
    <w:rsid w:val="00251EFB"/>
    <w:rsid w:val="002529F4"/>
    <w:rsid w:val="0025326F"/>
    <w:rsid w:val="002536DB"/>
    <w:rsid w:val="00253DC8"/>
    <w:rsid w:val="00253FFD"/>
    <w:rsid w:val="0025408E"/>
    <w:rsid w:val="002543D6"/>
    <w:rsid w:val="0025446F"/>
    <w:rsid w:val="00254B9D"/>
    <w:rsid w:val="0025550B"/>
    <w:rsid w:val="002558ED"/>
    <w:rsid w:val="0025646F"/>
    <w:rsid w:val="00256471"/>
    <w:rsid w:val="00256799"/>
    <w:rsid w:val="00257653"/>
    <w:rsid w:val="002608C1"/>
    <w:rsid w:val="00260FED"/>
    <w:rsid w:val="00262FAF"/>
    <w:rsid w:val="00263073"/>
    <w:rsid w:val="00263F28"/>
    <w:rsid w:val="002648F6"/>
    <w:rsid w:val="00265A05"/>
    <w:rsid w:val="00265CB0"/>
    <w:rsid w:val="00265E66"/>
    <w:rsid w:val="00266ACE"/>
    <w:rsid w:val="00266DB4"/>
    <w:rsid w:val="00266E27"/>
    <w:rsid w:val="00266EF5"/>
    <w:rsid w:val="002673D8"/>
    <w:rsid w:val="00267502"/>
    <w:rsid w:val="002704E3"/>
    <w:rsid w:val="00270A39"/>
    <w:rsid w:val="002717CF"/>
    <w:rsid w:val="002722BD"/>
    <w:rsid w:val="00272376"/>
    <w:rsid w:val="002736C8"/>
    <w:rsid w:val="00273872"/>
    <w:rsid w:val="00274257"/>
    <w:rsid w:val="00274408"/>
    <w:rsid w:val="00274685"/>
    <w:rsid w:val="00275338"/>
    <w:rsid w:val="00275D02"/>
    <w:rsid w:val="00275E17"/>
    <w:rsid w:val="00277144"/>
    <w:rsid w:val="002778CE"/>
    <w:rsid w:val="002813F1"/>
    <w:rsid w:val="00281450"/>
    <w:rsid w:val="002816CB"/>
    <w:rsid w:val="00281847"/>
    <w:rsid w:val="002819AE"/>
    <w:rsid w:val="00281EC7"/>
    <w:rsid w:val="00281F2E"/>
    <w:rsid w:val="002820A1"/>
    <w:rsid w:val="00282ADA"/>
    <w:rsid w:val="00282E34"/>
    <w:rsid w:val="00282EB5"/>
    <w:rsid w:val="002833B5"/>
    <w:rsid w:val="00284569"/>
    <w:rsid w:val="002848DD"/>
    <w:rsid w:val="00284CD4"/>
    <w:rsid w:val="00284F48"/>
    <w:rsid w:val="00286FB8"/>
    <w:rsid w:val="00287548"/>
    <w:rsid w:val="002904EF"/>
    <w:rsid w:val="002906D2"/>
    <w:rsid w:val="00290FE0"/>
    <w:rsid w:val="002917D8"/>
    <w:rsid w:val="00292423"/>
    <w:rsid w:val="002925B6"/>
    <w:rsid w:val="0029264D"/>
    <w:rsid w:val="00292C2E"/>
    <w:rsid w:val="00292CDC"/>
    <w:rsid w:val="0029332E"/>
    <w:rsid w:val="002935F5"/>
    <w:rsid w:val="00294132"/>
    <w:rsid w:val="0029489B"/>
    <w:rsid w:val="00295503"/>
    <w:rsid w:val="00295649"/>
    <w:rsid w:val="00295CA2"/>
    <w:rsid w:val="00295DE2"/>
    <w:rsid w:val="002960D0"/>
    <w:rsid w:val="002962A6"/>
    <w:rsid w:val="002965B3"/>
    <w:rsid w:val="00296C6A"/>
    <w:rsid w:val="00297162"/>
    <w:rsid w:val="00297184"/>
    <w:rsid w:val="002972C8"/>
    <w:rsid w:val="00297771"/>
    <w:rsid w:val="00297894"/>
    <w:rsid w:val="00297DD4"/>
    <w:rsid w:val="00297F91"/>
    <w:rsid w:val="002A09A3"/>
    <w:rsid w:val="002A0C5C"/>
    <w:rsid w:val="002A1540"/>
    <w:rsid w:val="002A224E"/>
    <w:rsid w:val="002A2645"/>
    <w:rsid w:val="002A33D9"/>
    <w:rsid w:val="002A35CD"/>
    <w:rsid w:val="002A379F"/>
    <w:rsid w:val="002A4442"/>
    <w:rsid w:val="002A47B0"/>
    <w:rsid w:val="002A5817"/>
    <w:rsid w:val="002A5969"/>
    <w:rsid w:val="002A5C2A"/>
    <w:rsid w:val="002A5F37"/>
    <w:rsid w:val="002A6D97"/>
    <w:rsid w:val="002A7096"/>
    <w:rsid w:val="002A75FA"/>
    <w:rsid w:val="002A76C7"/>
    <w:rsid w:val="002B14E9"/>
    <w:rsid w:val="002B2338"/>
    <w:rsid w:val="002B3845"/>
    <w:rsid w:val="002B3E58"/>
    <w:rsid w:val="002B5940"/>
    <w:rsid w:val="002B6726"/>
    <w:rsid w:val="002B7A90"/>
    <w:rsid w:val="002C095B"/>
    <w:rsid w:val="002C0DF6"/>
    <w:rsid w:val="002C1627"/>
    <w:rsid w:val="002C1BA3"/>
    <w:rsid w:val="002C3789"/>
    <w:rsid w:val="002C4764"/>
    <w:rsid w:val="002C530D"/>
    <w:rsid w:val="002C5CFD"/>
    <w:rsid w:val="002C63B0"/>
    <w:rsid w:val="002C63B2"/>
    <w:rsid w:val="002C7CAD"/>
    <w:rsid w:val="002D0386"/>
    <w:rsid w:val="002D0A96"/>
    <w:rsid w:val="002D0F5E"/>
    <w:rsid w:val="002D129D"/>
    <w:rsid w:val="002D18FF"/>
    <w:rsid w:val="002D21EB"/>
    <w:rsid w:val="002D23B0"/>
    <w:rsid w:val="002D2CE2"/>
    <w:rsid w:val="002D36D7"/>
    <w:rsid w:val="002D3736"/>
    <w:rsid w:val="002D4481"/>
    <w:rsid w:val="002D4C03"/>
    <w:rsid w:val="002D59C8"/>
    <w:rsid w:val="002D6016"/>
    <w:rsid w:val="002D63D2"/>
    <w:rsid w:val="002D65A7"/>
    <w:rsid w:val="002D6701"/>
    <w:rsid w:val="002D737A"/>
    <w:rsid w:val="002D759C"/>
    <w:rsid w:val="002D7AC3"/>
    <w:rsid w:val="002E01C3"/>
    <w:rsid w:val="002E1147"/>
    <w:rsid w:val="002E2A2A"/>
    <w:rsid w:val="002E33B2"/>
    <w:rsid w:val="002E3602"/>
    <w:rsid w:val="002E3B3B"/>
    <w:rsid w:val="002E473A"/>
    <w:rsid w:val="002E52DC"/>
    <w:rsid w:val="002E55F1"/>
    <w:rsid w:val="002E59A5"/>
    <w:rsid w:val="002E653E"/>
    <w:rsid w:val="002E6A18"/>
    <w:rsid w:val="002E78F0"/>
    <w:rsid w:val="002E7D0F"/>
    <w:rsid w:val="002F21B3"/>
    <w:rsid w:val="002F231B"/>
    <w:rsid w:val="002F25CE"/>
    <w:rsid w:val="002F2604"/>
    <w:rsid w:val="002F2FBD"/>
    <w:rsid w:val="002F3F62"/>
    <w:rsid w:val="002F4659"/>
    <w:rsid w:val="002F5F5D"/>
    <w:rsid w:val="002F6086"/>
    <w:rsid w:val="002F727F"/>
    <w:rsid w:val="002F7716"/>
    <w:rsid w:val="002F785E"/>
    <w:rsid w:val="00300015"/>
    <w:rsid w:val="00300493"/>
    <w:rsid w:val="003014C3"/>
    <w:rsid w:val="00302335"/>
    <w:rsid w:val="0030245D"/>
    <w:rsid w:val="00303514"/>
    <w:rsid w:val="00303C8C"/>
    <w:rsid w:val="00304227"/>
    <w:rsid w:val="00304F96"/>
    <w:rsid w:val="003053A3"/>
    <w:rsid w:val="00305B43"/>
    <w:rsid w:val="0030654B"/>
    <w:rsid w:val="00307F47"/>
    <w:rsid w:val="00310EBC"/>
    <w:rsid w:val="003110C8"/>
    <w:rsid w:val="00311275"/>
    <w:rsid w:val="003112F5"/>
    <w:rsid w:val="00312185"/>
    <w:rsid w:val="0031240F"/>
    <w:rsid w:val="003125BD"/>
    <w:rsid w:val="003128E4"/>
    <w:rsid w:val="00313394"/>
    <w:rsid w:val="00313A60"/>
    <w:rsid w:val="003154FC"/>
    <w:rsid w:val="00316B72"/>
    <w:rsid w:val="003176FC"/>
    <w:rsid w:val="003177A2"/>
    <w:rsid w:val="003177C8"/>
    <w:rsid w:val="0032128B"/>
    <w:rsid w:val="00321A80"/>
    <w:rsid w:val="00321A8A"/>
    <w:rsid w:val="00321F00"/>
    <w:rsid w:val="00321F9E"/>
    <w:rsid w:val="0032241F"/>
    <w:rsid w:val="00322D56"/>
    <w:rsid w:val="00322FD6"/>
    <w:rsid w:val="00323120"/>
    <w:rsid w:val="003249CA"/>
    <w:rsid w:val="00324B11"/>
    <w:rsid w:val="00324B27"/>
    <w:rsid w:val="00324FCF"/>
    <w:rsid w:val="0032519A"/>
    <w:rsid w:val="00325561"/>
    <w:rsid w:val="003267A2"/>
    <w:rsid w:val="003268C8"/>
    <w:rsid w:val="00326BEF"/>
    <w:rsid w:val="00326D7A"/>
    <w:rsid w:val="00327AA0"/>
    <w:rsid w:val="00327B73"/>
    <w:rsid w:val="0033076E"/>
    <w:rsid w:val="00330890"/>
    <w:rsid w:val="00330CC1"/>
    <w:rsid w:val="00330F1F"/>
    <w:rsid w:val="003316E6"/>
    <w:rsid w:val="00332986"/>
    <w:rsid w:val="00332F88"/>
    <w:rsid w:val="00334111"/>
    <w:rsid w:val="00334363"/>
    <w:rsid w:val="00334765"/>
    <w:rsid w:val="00334A0C"/>
    <w:rsid w:val="00335A78"/>
    <w:rsid w:val="00335CE0"/>
    <w:rsid w:val="00336667"/>
    <w:rsid w:val="00336BCB"/>
    <w:rsid w:val="003375D1"/>
    <w:rsid w:val="0034016C"/>
    <w:rsid w:val="00341102"/>
    <w:rsid w:val="00341ADE"/>
    <w:rsid w:val="00341DEB"/>
    <w:rsid w:val="003422A4"/>
    <w:rsid w:val="00342B9A"/>
    <w:rsid w:val="0034449D"/>
    <w:rsid w:val="00344521"/>
    <w:rsid w:val="003448FB"/>
    <w:rsid w:val="0034492D"/>
    <w:rsid w:val="0034503C"/>
    <w:rsid w:val="00345BEB"/>
    <w:rsid w:val="00346BC7"/>
    <w:rsid w:val="0034765E"/>
    <w:rsid w:val="00350249"/>
    <w:rsid w:val="00350524"/>
    <w:rsid w:val="00350E87"/>
    <w:rsid w:val="00351130"/>
    <w:rsid w:val="00351525"/>
    <w:rsid w:val="00351762"/>
    <w:rsid w:val="00353053"/>
    <w:rsid w:val="00353190"/>
    <w:rsid w:val="00353366"/>
    <w:rsid w:val="00353486"/>
    <w:rsid w:val="00353D75"/>
    <w:rsid w:val="00354572"/>
    <w:rsid w:val="0035504B"/>
    <w:rsid w:val="003556A9"/>
    <w:rsid w:val="0036065F"/>
    <w:rsid w:val="003607D1"/>
    <w:rsid w:val="00361829"/>
    <w:rsid w:val="00362D9F"/>
    <w:rsid w:val="00364877"/>
    <w:rsid w:val="00364CFC"/>
    <w:rsid w:val="00365889"/>
    <w:rsid w:val="003669B1"/>
    <w:rsid w:val="00366AD2"/>
    <w:rsid w:val="00367869"/>
    <w:rsid w:val="00367D17"/>
    <w:rsid w:val="0037134E"/>
    <w:rsid w:val="0037150F"/>
    <w:rsid w:val="00372D7B"/>
    <w:rsid w:val="00373075"/>
    <w:rsid w:val="0037373C"/>
    <w:rsid w:val="003738C5"/>
    <w:rsid w:val="0037480A"/>
    <w:rsid w:val="00374B9C"/>
    <w:rsid w:val="00374BE2"/>
    <w:rsid w:val="00375BEB"/>
    <w:rsid w:val="00376D77"/>
    <w:rsid w:val="0037769A"/>
    <w:rsid w:val="00380366"/>
    <w:rsid w:val="00380B22"/>
    <w:rsid w:val="003812E7"/>
    <w:rsid w:val="00381EEA"/>
    <w:rsid w:val="00382122"/>
    <w:rsid w:val="003821EF"/>
    <w:rsid w:val="003828A8"/>
    <w:rsid w:val="003836A4"/>
    <w:rsid w:val="003853D7"/>
    <w:rsid w:val="00385E45"/>
    <w:rsid w:val="00385FCF"/>
    <w:rsid w:val="00386656"/>
    <w:rsid w:val="00390CE8"/>
    <w:rsid w:val="00391361"/>
    <w:rsid w:val="003919E3"/>
    <w:rsid w:val="00391B6A"/>
    <w:rsid w:val="00392D6B"/>
    <w:rsid w:val="00393888"/>
    <w:rsid w:val="00393E89"/>
    <w:rsid w:val="0039503C"/>
    <w:rsid w:val="0039557F"/>
    <w:rsid w:val="00395FC2"/>
    <w:rsid w:val="00396CAE"/>
    <w:rsid w:val="003A00E0"/>
    <w:rsid w:val="003A09EE"/>
    <w:rsid w:val="003A0B07"/>
    <w:rsid w:val="003A0EDF"/>
    <w:rsid w:val="003A1379"/>
    <w:rsid w:val="003A16B7"/>
    <w:rsid w:val="003A1E06"/>
    <w:rsid w:val="003A250F"/>
    <w:rsid w:val="003A28AB"/>
    <w:rsid w:val="003A33C3"/>
    <w:rsid w:val="003A35A1"/>
    <w:rsid w:val="003A3771"/>
    <w:rsid w:val="003A41A5"/>
    <w:rsid w:val="003A48D0"/>
    <w:rsid w:val="003A4EDD"/>
    <w:rsid w:val="003A51A3"/>
    <w:rsid w:val="003A52A7"/>
    <w:rsid w:val="003A5F28"/>
    <w:rsid w:val="003A6219"/>
    <w:rsid w:val="003A699A"/>
    <w:rsid w:val="003A69D3"/>
    <w:rsid w:val="003A6C28"/>
    <w:rsid w:val="003A6F04"/>
    <w:rsid w:val="003A6F87"/>
    <w:rsid w:val="003B1368"/>
    <w:rsid w:val="003B16A5"/>
    <w:rsid w:val="003B23FF"/>
    <w:rsid w:val="003B302C"/>
    <w:rsid w:val="003B3D54"/>
    <w:rsid w:val="003B3E7E"/>
    <w:rsid w:val="003B40B6"/>
    <w:rsid w:val="003B4FCA"/>
    <w:rsid w:val="003B5270"/>
    <w:rsid w:val="003B7441"/>
    <w:rsid w:val="003B7881"/>
    <w:rsid w:val="003B7F5E"/>
    <w:rsid w:val="003C05BF"/>
    <w:rsid w:val="003C0CC2"/>
    <w:rsid w:val="003C1A36"/>
    <w:rsid w:val="003C1CF8"/>
    <w:rsid w:val="003C26B1"/>
    <w:rsid w:val="003C27FF"/>
    <w:rsid w:val="003C2948"/>
    <w:rsid w:val="003C314C"/>
    <w:rsid w:val="003C410B"/>
    <w:rsid w:val="003C4EE4"/>
    <w:rsid w:val="003C52D4"/>
    <w:rsid w:val="003C573C"/>
    <w:rsid w:val="003C5913"/>
    <w:rsid w:val="003C59C0"/>
    <w:rsid w:val="003C5A05"/>
    <w:rsid w:val="003C5D35"/>
    <w:rsid w:val="003C646E"/>
    <w:rsid w:val="003C7332"/>
    <w:rsid w:val="003C738C"/>
    <w:rsid w:val="003C7B38"/>
    <w:rsid w:val="003D048D"/>
    <w:rsid w:val="003D1419"/>
    <w:rsid w:val="003D1FBF"/>
    <w:rsid w:val="003D2338"/>
    <w:rsid w:val="003D2943"/>
    <w:rsid w:val="003D2E97"/>
    <w:rsid w:val="003D34C7"/>
    <w:rsid w:val="003D3565"/>
    <w:rsid w:val="003D5EEA"/>
    <w:rsid w:val="003D65B1"/>
    <w:rsid w:val="003D7289"/>
    <w:rsid w:val="003D771C"/>
    <w:rsid w:val="003E01B3"/>
    <w:rsid w:val="003E0852"/>
    <w:rsid w:val="003E0F7B"/>
    <w:rsid w:val="003E16E8"/>
    <w:rsid w:val="003E1A91"/>
    <w:rsid w:val="003E1CEA"/>
    <w:rsid w:val="003E22F2"/>
    <w:rsid w:val="003E25AD"/>
    <w:rsid w:val="003E26F8"/>
    <w:rsid w:val="003E356E"/>
    <w:rsid w:val="003E3E36"/>
    <w:rsid w:val="003E4449"/>
    <w:rsid w:val="003E54B5"/>
    <w:rsid w:val="003E5A55"/>
    <w:rsid w:val="003E5B24"/>
    <w:rsid w:val="003E6BAF"/>
    <w:rsid w:val="003E744A"/>
    <w:rsid w:val="003E7CC2"/>
    <w:rsid w:val="003E7E00"/>
    <w:rsid w:val="003E7EE4"/>
    <w:rsid w:val="003F2841"/>
    <w:rsid w:val="003F2EAB"/>
    <w:rsid w:val="003F32D0"/>
    <w:rsid w:val="003F3326"/>
    <w:rsid w:val="003F3CA3"/>
    <w:rsid w:val="003F4C78"/>
    <w:rsid w:val="003F551D"/>
    <w:rsid w:val="003F6B65"/>
    <w:rsid w:val="003F6F2D"/>
    <w:rsid w:val="003F7F0B"/>
    <w:rsid w:val="00400580"/>
    <w:rsid w:val="00400710"/>
    <w:rsid w:val="00400CDE"/>
    <w:rsid w:val="00401236"/>
    <w:rsid w:val="00401B7C"/>
    <w:rsid w:val="00401F56"/>
    <w:rsid w:val="0040265B"/>
    <w:rsid w:val="00402B41"/>
    <w:rsid w:val="00402C62"/>
    <w:rsid w:val="00402FCA"/>
    <w:rsid w:val="00403043"/>
    <w:rsid w:val="00403276"/>
    <w:rsid w:val="004032B5"/>
    <w:rsid w:val="00403749"/>
    <w:rsid w:val="00405F47"/>
    <w:rsid w:val="004066BE"/>
    <w:rsid w:val="0040779D"/>
    <w:rsid w:val="00407954"/>
    <w:rsid w:val="00407B9A"/>
    <w:rsid w:val="004101D7"/>
    <w:rsid w:val="00410DBB"/>
    <w:rsid w:val="00412C7D"/>
    <w:rsid w:val="004139D4"/>
    <w:rsid w:val="00413C74"/>
    <w:rsid w:val="00413DC8"/>
    <w:rsid w:val="00414343"/>
    <w:rsid w:val="004145F1"/>
    <w:rsid w:val="004148E8"/>
    <w:rsid w:val="00414CAE"/>
    <w:rsid w:val="0041503B"/>
    <w:rsid w:val="00416398"/>
    <w:rsid w:val="00416508"/>
    <w:rsid w:val="00416992"/>
    <w:rsid w:val="00417670"/>
    <w:rsid w:val="00417905"/>
    <w:rsid w:val="00417C11"/>
    <w:rsid w:val="00421043"/>
    <w:rsid w:val="00421B52"/>
    <w:rsid w:val="00421D57"/>
    <w:rsid w:val="004222DB"/>
    <w:rsid w:val="004239D2"/>
    <w:rsid w:val="00423D20"/>
    <w:rsid w:val="00423DB3"/>
    <w:rsid w:val="004240CB"/>
    <w:rsid w:val="004241CA"/>
    <w:rsid w:val="004256AA"/>
    <w:rsid w:val="004256FD"/>
    <w:rsid w:val="00425D7D"/>
    <w:rsid w:val="00426626"/>
    <w:rsid w:val="004272B4"/>
    <w:rsid w:val="004273CA"/>
    <w:rsid w:val="004274FF"/>
    <w:rsid w:val="004275F7"/>
    <w:rsid w:val="00427FAC"/>
    <w:rsid w:val="00431C96"/>
    <w:rsid w:val="00432EA7"/>
    <w:rsid w:val="00433853"/>
    <w:rsid w:val="004338D3"/>
    <w:rsid w:val="00433A38"/>
    <w:rsid w:val="00434031"/>
    <w:rsid w:val="004341CF"/>
    <w:rsid w:val="004345D7"/>
    <w:rsid w:val="004352FE"/>
    <w:rsid w:val="00437170"/>
    <w:rsid w:val="00440F79"/>
    <w:rsid w:val="00441BB5"/>
    <w:rsid w:val="00441BD5"/>
    <w:rsid w:val="00441E3A"/>
    <w:rsid w:val="00442341"/>
    <w:rsid w:val="00442D61"/>
    <w:rsid w:val="00442D8C"/>
    <w:rsid w:val="00442F3A"/>
    <w:rsid w:val="0044313D"/>
    <w:rsid w:val="004434B0"/>
    <w:rsid w:val="00443706"/>
    <w:rsid w:val="00443B10"/>
    <w:rsid w:val="0044412A"/>
    <w:rsid w:val="00444A76"/>
    <w:rsid w:val="00444E7F"/>
    <w:rsid w:val="004456E4"/>
    <w:rsid w:val="00446BA1"/>
    <w:rsid w:val="00446CC7"/>
    <w:rsid w:val="00447B29"/>
    <w:rsid w:val="00450024"/>
    <w:rsid w:val="00450CDB"/>
    <w:rsid w:val="00451495"/>
    <w:rsid w:val="00451A5E"/>
    <w:rsid w:val="00453389"/>
    <w:rsid w:val="0045396D"/>
    <w:rsid w:val="0045527A"/>
    <w:rsid w:val="00455A82"/>
    <w:rsid w:val="00456378"/>
    <w:rsid w:val="00456BE7"/>
    <w:rsid w:val="00457A86"/>
    <w:rsid w:val="00457EA6"/>
    <w:rsid w:val="004601DD"/>
    <w:rsid w:val="0046023E"/>
    <w:rsid w:val="00461323"/>
    <w:rsid w:val="004614EB"/>
    <w:rsid w:val="00461577"/>
    <w:rsid w:val="00461D33"/>
    <w:rsid w:val="004626C5"/>
    <w:rsid w:val="00462A3A"/>
    <w:rsid w:val="004631A7"/>
    <w:rsid w:val="00463569"/>
    <w:rsid w:val="00464196"/>
    <w:rsid w:val="0046441A"/>
    <w:rsid w:val="00464759"/>
    <w:rsid w:val="00464D30"/>
    <w:rsid w:val="0046586E"/>
    <w:rsid w:val="00465F49"/>
    <w:rsid w:val="004663A4"/>
    <w:rsid w:val="00466608"/>
    <w:rsid w:val="0046676B"/>
    <w:rsid w:val="00466904"/>
    <w:rsid w:val="0046724C"/>
    <w:rsid w:val="00467927"/>
    <w:rsid w:val="004709FB"/>
    <w:rsid w:val="004710A4"/>
    <w:rsid w:val="004729D8"/>
    <w:rsid w:val="004737E8"/>
    <w:rsid w:val="00473C16"/>
    <w:rsid w:val="004752DF"/>
    <w:rsid w:val="00475343"/>
    <w:rsid w:val="004759C4"/>
    <w:rsid w:val="0047614A"/>
    <w:rsid w:val="00476519"/>
    <w:rsid w:val="0047667B"/>
    <w:rsid w:val="00476B1F"/>
    <w:rsid w:val="00477042"/>
    <w:rsid w:val="0047760A"/>
    <w:rsid w:val="00477844"/>
    <w:rsid w:val="0047786D"/>
    <w:rsid w:val="004778E9"/>
    <w:rsid w:val="00477D41"/>
    <w:rsid w:val="0048084E"/>
    <w:rsid w:val="00480AE3"/>
    <w:rsid w:val="004813B9"/>
    <w:rsid w:val="00481858"/>
    <w:rsid w:val="0048362B"/>
    <w:rsid w:val="004839E3"/>
    <w:rsid w:val="00484C84"/>
    <w:rsid w:val="004850A9"/>
    <w:rsid w:val="00485C5A"/>
    <w:rsid w:val="0048609D"/>
    <w:rsid w:val="00486771"/>
    <w:rsid w:val="00486BFE"/>
    <w:rsid w:val="004879FC"/>
    <w:rsid w:val="0049029F"/>
    <w:rsid w:val="00490B87"/>
    <w:rsid w:val="00490CAD"/>
    <w:rsid w:val="00490DAC"/>
    <w:rsid w:val="00491238"/>
    <w:rsid w:val="0049198F"/>
    <w:rsid w:val="004928A4"/>
    <w:rsid w:val="00492ABF"/>
    <w:rsid w:val="00492F5E"/>
    <w:rsid w:val="00493E3E"/>
    <w:rsid w:val="004943B7"/>
    <w:rsid w:val="0049454D"/>
    <w:rsid w:val="00495CD1"/>
    <w:rsid w:val="00495F03"/>
    <w:rsid w:val="00495FAD"/>
    <w:rsid w:val="00496E8F"/>
    <w:rsid w:val="0049733E"/>
    <w:rsid w:val="004978FB"/>
    <w:rsid w:val="00497977"/>
    <w:rsid w:val="00497A6E"/>
    <w:rsid w:val="004A1447"/>
    <w:rsid w:val="004A1B5D"/>
    <w:rsid w:val="004A1D0E"/>
    <w:rsid w:val="004A1DE1"/>
    <w:rsid w:val="004A2222"/>
    <w:rsid w:val="004A30D4"/>
    <w:rsid w:val="004A3670"/>
    <w:rsid w:val="004A40B3"/>
    <w:rsid w:val="004A452A"/>
    <w:rsid w:val="004A6D52"/>
    <w:rsid w:val="004A7417"/>
    <w:rsid w:val="004B0EDB"/>
    <w:rsid w:val="004B1526"/>
    <w:rsid w:val="004B1E31"/>
    <w:rsid w:val="004B2900"/>
    <w:rsid w:val="004B2B14"/>
    <w:rsid w:val="004B2E2A"/>
    <w:rsid w:val="004B2E60"/>
    <w:rsid w:val="004B3013"/>
    <w:rsid w:val="004B4438"/>
    <w:rsid w:val="004B6660"/>
    <w:rsid w:val="004B6F3D"/>
    <w:rsid w:val="004B7125"/>
    <w:rsid w:val="004B7364"/>
    <w:rsid w:val="004B753D"/>
    <w:rsid w:val="004B7ABA"/>
    <w:rsid w:val="004C0374"/>
    <w:rsid w:val="004C092C"/>
    <w:rsid w:val="004C0C40"/>
    <w:rsid w:val="004C0FD7"/>
    <w:rsid w:val="004C2EE8"/>
    <w:rsid w:val="004C3F77"/>
    <w:rsid w:val="004C42D3"/>
    <w:rsid w:val="004C4A45"/>
    <w:rsid w:val="004C64D7"/>
    <w:rsid w:val="004C6623"/>
    <w:rsid w:val="004C6ADD"/>
    <w:rsid w:val="004C6EEC"/>
    <w:rsid w:val="004C7615"/>
    <w:rsid w:val="004D06FD"/>
    <w:rsid w:val="004D0A7A"/>
    <w:rsid w:val="004D0D9E"/>
    <w:rsid w:val="004D1A04"/>
    <w:rsid w:val="004D1DDF"/>
    <w:rsid w:val="004D1E61"/>
    <w:rsid w:val="004D23CA"/>
    <w:rsid w:val="004D310D"/>
    <w:rsid w:val="004D310E"/>
    <w:rsid w:val="004D42AB"/>
    <w:rsid w:val="004D454F"/>
    <w:rsid w:val="004D5478"/>
    <w:rsid w:val="004D5668"/>
    <w:rsid w:val="004D584F"/>
    <w:rsid w:val="004D5C5F"/>
    <w:rsid w:val="004D5D5A"/>
    <w:rsid w:val="004D6A10"/>
    <w:rsid w:val="004D6CD1"/>
    <w:rsid w:val="004D77E2"/>
    <w:rsid w:val="004D7A41"/>
    <w:rsid w:val="004E0322"/>
    <w:rsid w:val="004E0539"/>
    <w:rsid w:val="004E0F55"/>
    <w:rsid w:val="004E1876"/>
    <w:rsid w:val="004E1B19"/>
    <w:rsid w:val="004E215E"/>
    <w:rsid w:val="004E2282"/>
    <w:rsid w:val="004E28DB"/>
    <w:rsid w:val="004E37A4"/>
    <w:rsid w:val="004E3AF6"/>
    <w:rsid w:val="004E4112"/>
    <w:rsid w:val="004E4382"/>
    <w:rsid w:val="004E60A3"/>
    <w:rsid w:val="004E6A01"/>
    <w:rsid w:val="004E6D78"/>
    <w:rsid w:val="004E7F73"/>
    <w:rsid w:val="004F0139"/>
    <w:rsid w:val="004F0717"/>
    <w:rsid w:val="004F187B"/>
    <w:rsid w:val="004F1979"/>
    <w:rsid w:val="004F275B"/>
    <w:rsid w:val="004F2DB9"/>
    <w:rsid w:val="004F2EFF"/>
    <w:rsid w:val="004F396F"/>
    <w:rsid w:val="004F40B9"/>
    <w:rsid w:val="004F4419"/>
    <w:rsid w:val="004F4FA8"/>
    <w:rsid w:val="004F607B"/>
    <w:rsid w:val="004F6A80"/>
    <w:rsid w:val="004F7744"/>
    <w:rsid w:val="004F77B5"/>
    <w:rsid w:val="004F77F6"/>
    <w:rsid w:val="005006E9"/>
    <w:rsid w:val="00500816"/>
    <w:rsid w:val="00500C9D"/>
    <w:rsid w:val="00500CEB"/>
    <w:rsid w:val="00500FF7"/>
    <w:rsid w:val="0050145B"/>
    <w:rsid w:val="005019EB"/>
    <w:rsid w:val="00501C90"/>
    <w:rsid w:val="005023DA"/>
    <w:rsid w:val="005043BE"/>
    <w:rsid w:val="00505D9C"/>
    <w:rsid w:val="00505F3C"/>
    <w:rsid w:val="005066C3"/>
    <w:rsid w:val="00506AC5"/>
    <w:rsid w:val="00506D40"/>
    <w:rsid w:val="00507095"/>
    <w:rsid w:val="005074ED"/>
    <w:rsid w:val="0050755F"/>
    <w:rsid w:val="00507B75"/>
    <w:rsid w:val="00510AFE"/>
    <w:rsid w:val="00510FFC"/>
    <w:rsid w:val="0051166E"/>
    <w:rsid w:val="00511FDB"/>
    <w:rsid w:val="00512F08"/>
    <w:rsid w:val="00512F5C"/>
    <w:rsid w:val="005136A9"/>
    <w:rsid w:val="005139AC"/>
    <w:rsid w:val="00514B92"/>
    <w:rsid w:val="005151B3"/>
    <w:rsid w:val="00515462"/>
    <w:rsid w:val="00515608"/>
    <w:rsid w:val="00516A71"/>
    <w:rsid w:val="00516BE6"/>
    <w:rsid w:val="00516E97"/>
    <w:rsid w:val="00517E02"/>
    <w:rsid w:val="005203DD"/>
    <w:rsid w:val="00520427"/>
    <w:rsid w:val="00520485"/>
    <w:rsid w:val="00520C5C"/>
    <w:rsid w:val="00521063"/>
    <w:rsid w:val="00521638"/>
    <w:rsid w:val="005219BC"/>
    <w:rsid w:val="00522138"/>
    <w:rsid w:val="00522A9C"/>
    <w:rsid w:val="00522BED"/>
    <w:rsid w:val="00522DB7"/>
    <w:rsid w:val="0052308C"/>
    <w:rsid w:val="00523364"/>
    <w:rsid w:val="005238BB"/>
    <w:rsid w:val="00523E56"/>
    <w:rsid w:val="00524025"/>
    <w:rsid w:val="00525CA3"/>
    <w:rsid w:val="00526360"/>
    <w:rsid w:val="00526638"/>
    <w:rsid w:val="005269FA"/>
    <w:rsid w:val="005274EC"/>
    <w:rsid w:val="00527B32"/>
    <w:rsid w:val="0053047F"/>
    <w:rsid w:val="00531026"/>
    <w:rsid w:val="005327C9"/>
    <w:rsid w:val="005327D2"/>
    <w:rsid w:val="00533DFA"/>
    <w:rsid w:val="005341B1"/>
    <w:rsid w:val="00534614"/>
    <w:rsid w:val="005346D2"/>
    <w:rsid w:val="0053483D"/>
    <w:rsid w:val="0053569A"/>
    <w:rsid w:val="00535C72"/>
    <w:rsid w:val="00537341"/>
    <w:rsid w:val="00537707"/>
    <w:rsid w:val="00537AA8"/>
    <w:rsid w:val="00540497"/>
    <w:rsid w:val="00541835"/>
    <w:rsid w:val="00542CE7"/>
    <w:rsid w:val="00543572"/>
    <w:rsid w:val="005440C5"/>
    <w:rsid w:val="00544751"/>
    <w:rsid w:val="00545C4F"/>
    <w:rsid w:val="005470DB"/>
    <w:rsid w:val="005477E5"/>
    <w:rsid w:val="00547E23"/>
    <w:rsid w:val="00550681"/>
    <w:rsid w:val="00552361"/>
    <w:rsid w:val="0055379C"/>
    <w:rsid w:val="005556BA"/>
    <w:rsid w:val="005557A8"/>
    <w:rsid w:val="0055641F"/>
    <w:rsid w:val="00556EB5"/>
    <w:rsid w:val="00556FC6"/>
    <w:rsid w:val="00557509"/>
    <w:rsid w:val="005577BA"/>
    <w:rsid w:val="00557BFC"/>
    <w:rsid w:val="00557EF9"/>
    <w:rsid w:val="00562141"/>
    <w:rsid w:val="005626E0"/>
    <w:rsid w:val="00563D83"/>
    <w:rsid w:val="0056432E"/>
    <w:rsid w:val="00564B57"/>
    <w:rsid w:val="00565C39"/>
    <w:rsid w:val="00566381"/>
    <w:rsid w:val="00567E8F"/>
    <w:rsid w:val="0057067B"/>
    <w:rsid w:val="00571118"/>
    <w:rsid w:val="00572DB3"/>
    <w:rsid w:val="005730A5"/>
    <w:rsid w:val="0057323C"/>
    <w:rsid w:val="00573335"/>
    <w:rsid w:val="005735BE"/>
    <w:rsid w:val="00573B3D"/>
    <w:rsid w:val="0057438F"/>
    <w:rsid w:val="00576647"/>
    <w:rsid w:val="00577F6F"/>
    <w:rsid w:val="005825A8"/>
    <w:rsid w:val="00582C55"/>
    <w:rsid w:val="00582CA4"/>
    <w:rsid w:val="00582D54"/>
    <w:rsid w:val="00583EB6"/>
    <w:rsid w:val="00585096"/>
    <w:rsid w:val="00585B06"/>
    <w:rsid w:val="00585FD8"/>
    <w:rsid w:val="00587E28"/>
    <w:rsid w:val="005900E6"/>
    <w:rsid w:val="0059032E"/>
    <w:rsid w:val="005909A1"/>
    <w:rsid w:val="00591193"/>
    <w:rsid w:val="0059130F"/>
    <w:rsid w:val="0059140F"/>
    <w:rsid w:val="00591458"/>
    <w:rsid w:val="00592414"/>
    <w:rsid w:val="005927D2"/>
    <w:rsid w:val="00592E6C"/>
    <w:rsid w:val="0059305D"/>
    <w:rsid w:val="005938BE"/>
    <w:rsid w:val="005955FB"/>
    <w:rsid w:val="00596445"/>
    <w:rsid w:val="00596892"/>
    <w:rsid w:val="00596A84"/>
    <w:rsid w:val="00597E24"/>
    <w:rsid w:val="00597FEB"/>
    <w:rsid w:val="005A008B"/>
    <w:rsid w:val="005A109E"/>
    <w:rsid w:val="005A2477"/>
    <w:rsid w:val="005A27A8"/>
    <w:rsid w:val="005A2CBD"/>
    <w:rsid w:val="005A3502"/>
    <w:rsid w:val="005A3ABA"/>
    <w:rsid w:val="005A4DA0"/>
    <w:rsid w:val="005A598B"/>
    <w:rsid w:val="005A686E"/>
    <w:rsid w:val="005A745E"/>
    <w:rsid w:val="005A7521"/>
    <w:rsid w:val="005A7927"/>
    <w:rsid w:val="005A7A46"/>
    <w:rsid w:val="005B0252"/>
    <w:rsid w:val="005B0EE7"/>
    <w:rsid w:val="005B0FFA"/>
    <w:rsid w:val="005B13F9"/>
    <w:rsid w:val="005B26E2"/>
    <w:rsid w:val="005B341B"/>
    <w:rsid w:val="005B36AC"/>
    <w:rsid w:val="005B43DD"/>
    <w:rsid w:val="005B4504"/>
    <w:rsid w:val="005B6253"/>
    <w:rsid w:val="005B6989"/>
    <w:rsid w:val="005B6D92"/>
    <w:rsid w:val="005B6E1A"/>
    <w:rsid w:val="005B73F7"/>
    <w:rsid w:val="005B762E"/>
    <w:rsid w:val="005B775C"/>
    <w:rsid w:val="005B7C38"/>
    <w:rsid w:val="005B7C8D"/>
    <w:rsid w:val="005C13D5"/>
    <w:rsid w:val="005C207D"/>
    <w:rsid w:val="005C2655"/>
    <w:rsid w:val="005C2F07"/>
    <w:rsid w:val="005C372C"/>
    <w:rsid w:val="005C3BA2"/>
    <w:rsid w:val="005C4165"/>
    <w:rsid w:val="005C4C97"/>
    <w:rsid w:val="005C51BB"/>
    <w:rsid w:val="005C60F8"/>
    <w:rsid w:val="005C6461"/>
    <w:rsid w:val="005C7B0D"/>
    <w:rsid w:val="005C7B43"/>
    <w:rsid w:val="005C7C04"/>
    <w:rsid w:val="005D2B82"/>
    <w:rsid w:val="005D36FE"/>
    <w:rsid w:val="005D4519"/>
    <w:rsid w:val="005D4F31"/>
    <w:rsid w:val="005D55B5"/>
    <w:rsid w:val="005D653A"/>
    <w:rsid w:val="005D6ECE"/>
    <w:rsid w:val="005D731E"/>
    <w:rsid w:val="005D77F8"/>
    <w:rsid w:val="005E0D82"/>
    <w:rsid w:val="005E123E"/>
    <w:rsid w:val="005E260F"/>
    <w:rsid w:val="005E3A04"/>
    <w:rsid w:val="005E4873"/>
    <w:rsid w:val="005E4F61"/>
    <w:rsid w:val="005E529C"/>
    <w:rsid w:val="005E624B"/>
    <w:rsid w:val="005E632D"/>
    <w:rsid w:val="005E6FE9"/>
    <w:rsid w:val="005E78A3"/>
    <w:rsid w:val="005F0AD4"/>
    <w:rsid w:val="005F1687"/>
    <w:rsid w:val="005F1D00"/>
    <w:rsid w:val="005F2366"/>
    <w:rsid w:val="005F2406"/>
    <w:rsid w:val="005F2E65"/>
    <w:rsid w:val="005F3BD3"/>
    <w:rsid w:val="005F3FCF"/>
    <w:rsid w:val="005F5B8B"/>
    <w:rsid w:val="005F65B8"/>
    <w:rsid w:val="005F7BBC"/>
    <w:rsid w:val="00600144"/>
    <w:rsid w:val="0060095B"/>
    <w:rsid w:val="006013B1"/>
    <w:rsid w:val="00602227"/>
    <w:rsid w:val="00602675"/>
    <w:rsid w:val="00602BE8"/>
    <w:rsid w:val="0060308C"/>
    <w:rsid w:val="00603AF1"/>
    <w:rsid w:val="0060417C"/>
    <w:rsid w:val="00605798"/>
    <w:rsid w:val="00605CC1"/>
    <w:rsid w:val="00607376"/>
    <w:rsid w:val="006100B7"/>
    <w:rsid w:val="00610119"/>
    <w:rsid w:val="0061058A"/>
    <w:rsid w:val="00610916"/>
    <w:rsid w:val="0061170F"/>
    <w:rsid w:val="00611757"/>
    <w:rsid w:val="0061236F"/>
    <w:rsid w:val="0061312F"/>
    <w:rsid w:val="006132E7"/>
    <w:rsid w:val="00613516"/>
    <w:rsid w:val="006137F5"/>
    <w:rsid w:val="00613A19"/>
    <w:rsid w:val="006156E0"/>
    <w:rsid w:val="00615A84"/>
    <w:rsid w:val="0061658F"/>
    <w:rsid w:val="00616B92"/>
    <w:rsid w:val="00617567"/>
    <w:rsid w:val="00620161"/>
    <w:rsid w:val="0062019E"/>
    <w:rsid w:val="006205AB"/>
    <w:rsid w:val="00622571"/>
    <w:rsid w:val="00623A31"/>
    <w:rsid w:val="0062422F"/>
    <w:rsid w:val="006252E7"/>
    <w:rsid w:val="00625457"/>
    <w:rsid w:val="006254C9"/>
    <w:rsid w:val="00625926"/>
    <w:rsid w:val="00626274"/>
    <w:rsid w:val="00626BDA"/>
    <w:rsid w:val="00627066"/>
    <w:rsid w:val="00627955"/>
    <w:rsid w:val="00627C79"/>
    <w:rsid w:val="00630015"/>
    <w:rsid w:val="006302F4"/>
    <w:rsid w:val="006307BF"/>
    <w:rsid w:val="00631C80"/>
    <w:rsid w:val="00632A93"/>
    <w:rsid w:val="00632B07"/>
    <w:rsid w:val="0063301C"/>
    <w:rsid w:val="00633697"/>
    <w:rsid w:val="006338DE"/>
    <w:rsid w:val="0063450D"/>
    <w:rsid w:val="00634AAF"/>
    <w:rsid w:val="00635ED9"/>
    <w:rsid w:val="00636678"/>
    <w:rsid w:val="00636891"/>
    <w:rsid w:val="0063719B"/>
    <w:rsid w:val="006404B6"/>
    <w:rsid w:val="006405A0"/>
    <w:rsid w:val="00641915"/>
    <w:rsid w:val="006420B7"/>
    <w:rsid w:val="00642E00"/>
    <w:rsid w:val="00643910"/>
    <w:rsid w:val="006453F4"/>
    <w:rsid w:val="0064611F"/>
    <w:rsid w:val="00646F60"/>
    <w:rsid w:val="006506A0"/>
    <w:rsid w:val="006507A2"/>
    <w:rsid w:val="00650C95"/>
    <w:rsid w:val="00651715"/>
    <w:rsid w:val="00651A8A"/>
    <w:rsid w:val="00652CFB"/>
    <w:rsid w:val="00652D6B"/>
    <w:rsid w:val="00652F16"/>
    <w:rsid w:val="00653DB8"/>
    <w:rsid w:val="0065484D"/>
    <w:rsid w:val="00654F97"/>
    <w:rsid w:val="00655136"/>
    <w:rsid w:val="006561AC"/>
    <w:rsid w:val="00656278"/>
    <w:rsid w:val="006568F5"/>
    <w:rsid w:val="0065698D"/>
    <w:rsid w:val="006574D9"/>
    <w:rsid w:val="00661049"/>
    <w:rsid w:val="0066216F"/>
    <w:rsid w:val="00662954"/>
    <w:rsid w:val="00664BBB"/>
    <w:rsid w:val="00664C51"/>
    <w:rsid w:val="00664DAC"/>
    <w:rsid w:val="00664E10"/>
    <w:rsid w:val="00665036"/>
    <w:rsid w:val="00665B17"/>
    <w:rsid w:val="00666659"/>
    <w:rsid w:val="006668C7"/>
    <w:rsid w:val="00666E68"/>
    <w:rsid w:val="00667552"/>
    <w:rsid w:val="00667BD5"/>
    <w:rsid w:val="006714EE"/>
    <w:rsid w:val="00671BAA"/>
    <w:rsid w:val="00671F07"/>
    <w:rsid w:val="006728B0"/>
    <w:rsid w:val="00673187"/>
    <w:rsid w:val="00673241"/>
    <w:rsid w:val="006734E2"/>
    <w:rsid w:val="006735CF"/>
    <w:rsid w:val="00673A97"/>
    <w:rsid w:val="0067471D"/>
    <w:rsid w:val="0067479C"/>
    <w:rsid w:val="00674872"/>
    <w:rsid w:val="00674B5F"/>
    <w:rsid w:val="006754B0"/>
    <w:rsid w:val="00680713"/>
    <w:rsid w:val="006808ED"/>
    <w:rsid w:val="00680941"/>
    <w:rsid w:val="006820C0"/>
    <w:rsid w:val="00682759"/>
    <w:rsid w:val="00682C1D"/>
    <w:rsid w:val="00682C2E"/>
    <w:rsid w:val="006847E7"/>
    <w:rsid w:val="00684D92"/>
    <w:rsid w:val="0068559F"/>
    <w:rsid w:val="00685932"/>
    <w:rsid w:val="0068595F"/>
    <w:rsid w:val="00686CB0"/>
    <w:rsid w:val="006874C5"/>
    <w:rsid w:val="00687C78"/>
    <w:rsid w:val="006900B5"/>
    <w:rsid w:val="0069026D"/>
    <w:rsid w:val="006907C9"/>
    <w:rsid w:val="0069128E"/>
    <w:rsid w:val="0069136C"/>
    <w:rsid w:val="00691E47"/>
    <w:rsid w:val="0069267B"/>
    <w:rsid w:val="0069290C"/>
    <w:rsid w:val="00692CD4"/>
    <w:rsid w:val="006930DE"/>
    <w:rsid w:val="006931DB"/>
    <w:rsid w:val="006942E6"/>
    <w:rsid w:val="00694FF3"/>
    <w:rsid w:val="00695214"/>
    <w:rsid w:val="00695ABB"/>
    <w:rsid w:val="0069622A"/>
    <w:rsid w:val="0069691E"/>
    <w:rsid w:val="00696D57"/>
    <w:rsid w:val="006970FF"/>
    <w:rsid w:val="006A0081"/>
    <w:rsid w:val="006A2276"/>
    <w:rsid w:val="006A2307"/>
    <w:rsid w:val="006A26CE"/>
    <w:rsid w:val="006A291C"/>
    <w:rsid w:val="006A2D54"/>
    <w:rsid w:val="006A3186"/>
    <w:rsid w:val="006A33EB"/>
    <w:rsid w:val="006A3431"/>
    <w:rsid w:val="006A3FB1"/>
    <w:rsid w:val="006A4A8A"/>
    <w:rsid w:val="006A4DCB"/>
    <w:rsid w:val="006A5273"/>
    <w:rsid w:val="006A5787"/>
    <w:rsid w:val="006A5848"/>
    <w:rsid w:val="006A5E95"/>
    <w:rsid w:val="006A6397"/>
    <w:rsid w:val="006A6A6A"/>
    <w:rsid w:val="006A6EDA"/>
    <w:rsid w:val="006A70E1"/>
    <w:rsid w:val="006A7EDF"/>
    <w:rsid w:val="006B0577"/>
    <w:rsid w:val="006B06E3"/>
    <w:rsid w:val="006B0BC1"/>
    <w:rsid w:val="006B0D1B"/>
    <w:rsid w:val="006B1261"/>
    <w:rsid w:val="006B1449"/>
    <w:rsid w:val="006B1930"/>
    <w:rsid w:val="006B206C"/>
    <w:rsid w:val="006B2A63"/>
    <w:rsid w:val="006B2B23"/>
    <w:rsid w:val="006B2B53"/>
    <w:rsid w:val="006B2B9E"/>
    <w:rsid w:val="006B2E8B"/>
    <w:rsid w:val="006B3DF4"/>
    <w:rsid w:val="006B4C9C"/>
    <w:rsid w:val="006B4DCF"/>
    <w:rsid w:val="006B51E0"/>
    <w:rsid w:val="006B5C58"/>
    <w:rsid w:val="006B6E01"/>
    <w:rsid w:val="006B6F92"/>
    <w:rsid w:val="006B72C7"/>
    <w:rsid w:val="006B7A5D"/>
    <w:rsid w:val="006C0184"/>
    <w:rsid w:val="006C037A"/>
    <w:rsid w:val="006C0AF8"/>
    <w:rsid w:val="006C0F2B"/>
    <w:rsid w:val="006C1125"/>
    <w:rsid w:val="006C1E36"/>
    <w:rsid w:val="006C21AF"/>
    <w:rsid w:val="006C22AD"/>
    <w:rsid w:val="006C3093"/>
    <w:rsid w:val="006C33C5"/>
    <w:rsid w:val="006C34A1"/>
    <w:rsid w:val="006C4190"/>
    <w:rsid w:val="006C4BF5"/>
    <w:rsid w:val="006C4E83"/>
    <w:rsid w:val="006C6217"/>
    <w:rsid w:val="006C6759"/>
    <w:rsid w:val="006C7603"/>
    <w:rsid w:val="006D0412"/>
    <w:rsid w:val="006D0902"/>
    <w:rsid w:val="006D0939"/>
    <w:rsid w:val="006D0D54"/>
    <w:rsid w:val="006D1183"/>
    <w:rsid w:val="006D2465"/>
    <w:rsid w:val="006D2814"/>
    <w:rsid w:val="006D287A"/>
    <w:rsid w:val="006D29BB"/>
    <w:rsid w:val="006D2D83"/>
    <w:rsid w:val="006D2E46"/>
    <w:rsid w:val="006D457C"/>
    <w:rsid w:val="006D540B"/>
    <w:rsid w:val="006D5739"/>
    <w:rsid w:val="006D5E6B"/>
    <w:rsid w:val="006D61E8"/>
    <w:rsid w:val="006D739A"/>
    <w:rsid w:val="006E0313"/>
    <w:rsid w:val="006E0548"/>
    <w:rsid w:val="006E091B"/>
    <w:rsid w:val="006E13A2"/>
    <w:rsid w:val="006E163D"/>
    <w:rsid w:val="006E1D82"/>
    <w:rsid w:val="006E241D"/>
    <w:rsid w:val="006E2DF5"/>
    <w:rsid w:val="006E2E32"/>
    <w:rsid w:val="006E3112"/>
    <w:rsid w:val="006E336D"/>
    <w:rsid w:val="006E3571"/>
    <w:rsid w:val="006E3795"/>
    <w:rsid w:val="006E3D97"/>
    <w:rsid w:val="006E4C5F"/>
    <w:rsid w:val="006E550F"/>
    <w:rsid w:val="006E5BD5"/>
    <w:rsid w:val="006E701C"/>
    <w:rsid w:val="006E72BC"/>
    <w:rsid w:val="006E7BF6"/>
    <w:rsid w:val="006E7C96"/>
    <w:rsid w:val="006F1378"/>
    <w:rsid w:val="006F203E"/>
    <w:rsid w:val="006F2815"/>
    <w:rsid w:val="006F2A59"/>
    <w:rsid w:val="006F2EFB"/>
    <w:rsid w:val="006F318D"/>
    <w:rsid w:val="006F3A9F"/>
    <w:rsid w:val="006F3E09"/>
    <w:rsid w:val="006F3ED2"/>
    <w:rsid w:val="006F4195"/>
    <w:rsid w:val="006F438C"/>
    <w:rsid w:val="006F4583"/>
    <w:rsid w:val="006F479D"/>
    <w:rsid w:val="006F4EA2"/>
    <w:rsid w:val="006F53B1"/>
    <w:rsid w:val="006F58B1"/>
    <w:rsid w:val="006F5E99"/>
    <w:rsid w:val="006F68F5"/>
    <w:rsid w:val="006F69CB"/>
    <w:rsid w:val="006F7057"/>
    <w:rsid w:val="006F744D"/>
    <w:rsid w:val="006F76A0"/>
    <w:rsid w:val="006F7A5C"/>
    <w:rsid w:val="006F7C55"/>
    <w:rsid w:val="007015B2"/>
    <w:rsid w:val="007015BC"/>
    <w:rsid w:val="00701C00"/>
    <w:rsid w:val="007023EE"/>
    <w:rsid w:val="00702EB2"/>
    <w:rsid w:val="007044E4"/>
    <w:rsid w:val="007048AE"/>
    <w:rsid w:val="00704C0C"/>
    <w:rsid w:val="00704CE1"/>
    <w:rsid w:val="0070533C"/>
    <w:rsid w:val="00705A56"/>
    <w:rsid w:val="00705E04"/>
    <w:rsid w:val="007060D7"/>
    <w:rsid w:val="0070726D"/>
    <w:rsid w:val="0070734E"/>
    <w:rsid w:val="00707DE4"/>
    <w:rsid w:val="00707FB9"/>
    <w:rsid w:val="00710136"/>
    <w:rsid w:val="00712F1C"/>
    <w:rsid w:val="007136FD"/>
    <w:rsid w:val="00715267"/>
    <w:rsid w:val="00717B8B"/>
    <w:rsid w:val="00717CA8"/>
    <w:rsid w:val="00717F84"/>
    <w:rsid w:val="0072052D"/>
    <w:rsid w:val="00720966"/>
    <w:rsid w:val="00720B7C"/>
    <w:rsid w:val="007215CA"/>
    <w:rsid w:val="007217D8"/>
    <w:rsid w:val="00721F8F"/>
    <w:rsid w:val="00722426"/>
    <w:rsid w:val="007224C9"/>
    <w:rsid w:val="00722D92"/>
    <w:rsid w:val="00722FE0"/>
    <w:rsid w:val="007237C0"/>
    <w:rsid w:val="0072395E"/>
    <w:rsid w:val="00723A5F"/>
    <w:rsid w:val="00724067"/>
    <w:rsid w:val="007249FA"/>
    <w:rsid w:val="00724A0C"/>
    <w:rsid w:val="00726397"/>
    <w:rsid w:val="007266E0"/>
    <w:rsid w:val="007267AD"/>
    <w:rsid w:val="00726B89"/>
    <w:rsid w:val="00726BB4"/>
    <w:rsid w:val="00727695"/>
    <w:rsid w:val="00730B1B"/>
    <w:rsid w:val="00731400"/>
    <w:rsid w:val="00731DF9"/>
    <w:rsid w:val="0073218F"/>
    <w:rsid w:val="00732417"/>
    <w:rsid w:val="007325B8"/>
    <w:rsid w:val="00732F55"/>
    <w:rsid w:val="0073390F"/>
    <w:rsid w:val="00733FB1"/>
    <w:rsid w:val="00734D48"/>
    <w:rsid w:val="0073513B"/>
    <w:rsid w:val="00735709"/>
    <w:rsid w:val="00735C2D"/>
    <w:rsid w:val="00735FEF"/>
    <w:rsid w:val="007360B0"/>
    <w:rsid w:val="0073730D"/>
    <w:rsid w:val="007377FB"/>
    <w:rsid w:val="007401DE"/>
    <w:rsid w:val="00740735"/>
    <w:rsid w:val="00741024"/>
    <w:rsid w:val="0074110A"/>
    <w:rsid w:val="00741354"/>
    <w:rsid w:val="00741384"/>
    <w:rsid w:val="0074280E"/>
    <w:rsid w:val="0074282B"/>
    <w:rsid w:val="00743137"/>
    <w:rsid w:val="00743A96"/>
    <w:rsid w:val="00744213"/>
    <w:rsid w:val="00745186"/>
    <w:rsid w:val="007451AE"/>
    <w:rsid w:val="0074547C"/>
    <w:rsid w:val="0074549D"/>
    <w:rsid w:val="0074629F"/>
    <w:rsid w:val="0074736D"/>
    <w:rsid w:val="007500EC"/>
    <w:rsid w:val="00750389"/>
    <w:rsid w:val="007504F4"/>
    <w:rsid w:val="00751EAE"/>
    <w:rsid w:val="00752B01"/>
    <w:rsid w:val="007534EE"/>
    <w:rsid w:val="00753F4E"/>
    <w:rsid w:val="00753F6E"/>
    <w:rsid w:val="00754ACC"/>
    <w:rsid w:val="00755223"/>
    <w:rsid w:val="007557CC"/>
    <w:rsid w:val="00756DCC"/>
    <w:rsid w:val="0075763C"/>
    <w:rsid w:val="00757B40"/>
    <w:rsid w:val="00760330"/>
    <w:rsid w:val="0076091F"/>
    <w:rsid w:val="007610E0"/>
    <w:rsid w:val="00761422"/>
    <w:rsid w:val="00762541"/>
    <w:rsid w:val="00763090"/>
    <w:rsid w:val="00763257"/>
    <w:rsid w:val="00764047"/>
    <w:rsid w:val="00764B15"/>
    <w:rsid w:val="00765449"/>
    <w:rsid w:val="00765517"/>
    <w:rsid w:val="007657CA"/>
    <w:rsid w:val="007659DF"/>
    <w:rsid w:val="00765DC4"/>
    <w:rsid w:val="00766779"/>
    <w:rsid w:val="00766E95"/>
    <w:rsid w:val="007673E4"/>
    <w:rsid w:val="007702AC"/>
    <w:rsid w:val="0077091A"/>
    <w:rsid w:val="00770C5F"/>
    <w:rsid w:val="00771395"/>
    <w:rsid w:val="0077287C"/>
    <w:rsid w:val="00774D52"/>
    <w:rsid w:val="00774FD1"/>
    <w:rsid w:val="007750DF"/>
    <w:rsid w:val="00775B88"/>
    <w:rsid w:val="00777136"/>
    <w:rsid w:val="00777F15"/>
    <w:rsid w:val="00780001"/>
    <w:rsid w:val="007804FB"/>
    <w:rsid w:val="00780867"/>
    <w:rsid w:val="00780EE5"/>
    <w:rsid w:val="00781F84"/>
    <w:rsid w:val="00784814"/>
    <w:rsid w:val="00784F59"/>
    <w:rsid w:val="0078552D"/>
    <w:rsid w:val="0078649F"/>
    <w:rsid w:val="00786F73"/>
    <w:rsid w:val="00787052"/>
    <w:rsid w:val="0078763D"/>
    <w:rsid w:val="007902A8"/>
    <w:rsid w:val="00790BE0"/>
    <w:rsid w:val="00791450"/>
    <w:rsid w:val="00792B4F"/>
    <w:rsid w:val="00792C65"/>
    <w:rsid w:val="007935DB"/>
    <w:rsid w:val="007936CB"/>
    <w:rsid w:val="00794C4D"/>
    <w:rsid w:val="00794E56"/>
    <w:rsid w:val="00795817"/>
    <w:rsid w:val="00795E11"/>
    <w:rsid w:val="00795EB0"/>
    <w:rsid w:val="00795EB4"/>
    <w:rsid w:val="00796187"/>
    <w:rsid w:val="00796813"/>
    <w:rsid w:val="0079685A"/>
    <w:rsid w:val="00796FF3"/>
    <w:rsid w:val="007A1440"/>
    <w:rsid w:val="007A1CD8"/>
    <w:rsid w:val="007A1EE0"/>
    <w:rsid w:val="007A23CE"/>
    <w:rsid w:val="007A24A8"/>
    <w:rsid w:val="007A3A32"/>
    <w:rsid w:val="007A4187"/>
    <w:rsid w:val="007A41BF"/>
    <w:rsid w:val="007A41EB"/>
    <w:rsid w:val="007A5D0A"/>
    <w:rsid w:val="007A67DC"/>
    <w:rsid w:val="007A712A"/>
    <w:rsid w:val="007B0729"/>
    <w:rsid w:val="007B0751"/>
    <w:rsid w:val="007B07FB"/>
    <w:rsid w:val="007B0B12"/>
    <w:rsid w:val="007B0C2B"/>
    <w:rsid w:val="007B13B5"/>
    <w:rsid w:val="007B20CF"/>
    <w:rsid w:val="007B28B8"/>
    <w:rsid w:val="007B39BC"/>
    <w:rsid w:val="007B3A3D"/>
    <w:rsid w:val="007B3DAA"/>
    <w:rsid w:val="007B4679"/>
    <w:rsid w:val="007B4AAD"/>
    <w:rsid w:val="007B5AA6"/>
    <w:rsid w:val="007B5B60"/>
    <w:rsid w:val="007B5D35"/>
    <w:rsid w:val="007B5F7F"/>
    <w:rsid w:val="007B6265"/>
    <w:rsid w:val="007C0031"/>
    <w:rsid w:val="007C0C33"/>
    <w:rsid w:val="007C12E7"/>
    <w:rsid w:val="007C205F"/>
    <w:rsid w:val="007C2601"/>
    <w:rsid w:val="007C2FD4"/>
    <w:rsid w:val="007C32C6"/>
    <w:rsid w:val="007C343C"/>
    <w:rsid w:val="007C3A95"/>
    <w:rsid w:val="007C4A90"/>
    <w:rsid w:val="007C4DA6"/>
    <w:rsid w:val="007C5505"/>
    <w:rsid w:val="007C6DD9"/>
    <w:rsid w:val="007C703F"/>
    <w:rsid w:val="007C71C1"/>
    <w:rsid w:val="007C727B"/>
    <w:rsid w:val="007C7788"/>
    <w:rsid w:val="007C7C0D"/>
    <w:rsid w:val="007D0152"/>
    <w:rsid w:val="007D08E2"/>
    <w:rsid w:val="007D0C6C"/>
    <w:rsid w:val="007D0D74"/>
    <w:rsid w:val="007D1DA0"/>
    <w:rsid w:val="007D2A70"/>
    <w:rsid w:val="007D2B6F"/>
    <w:rsid w:val="007D2BFD"/>
    <w:rsid w:val="007D307E"/>
    <w:rsid w:val="007D3114"/>
    <w:rsid w:val="007D3973"/>
    <w:rsid w:val="007D4283"/>
    <w:rsid w:val="007D4BB4"/>
    <w:rsid w:val="007D529A"/>
    <w:rsid w:val="007D56BA"/>
    <w:rsid w:val="007D6DC5"/>
    <w:rsid w:val="007D799F"/>
    <w:rsid w:val="007E2FC2"/>
    <w:rsid w:val="007E3117"/>
    <w:rsid w:val="007E3155"/>
    <w:rsid w:val="007E3FCF"/>
    <w:rsid w:val="007E5F5E"/>
    <w:rsid w:val="007E66D7"/>
    <w:rsid w:val="007E6B60"/>
    <w:rsid w:val="007E7A34"/>
    <w:rsid w:val="007F0079"/>
    <w:rsid w:val="007F0AF3"/>
    <w:rsid w:val="007F1087"/>
    <w:rsid w:val="007F1535"/>
    <w:rsid w:val="007F1B03"/>
    <w:rsid w:val="007F1DC8"/>
    <w:rsid w:val="007F2235"/>
    <w:rsid w:val="007F26CC"/>
    <w:rsid w:val="007F486C"/>
    <w:rsid w:val="007F5697"/>
    <w:rsid w:val="007F5D29"/>
    <w:rsid w:val="007F5D6A"/>
    <w:rsid w:val="007F6EEF"/>
    <w:rsid w:val="00800470"/>
    <w:rsid w:val="00800736"/>
    <w:rsid w:val="00800C9D"/>
    <w:rsid w:val="00801C22"/>
    <w:rsid w:val="00801CC0"/>
    <w:rsid w:val="00802285"/>
    <w:rsid w:val="008024B3"/>
    <w:rsid w:val="00802A4A"/>
    <w:rsid w:val="00802CF2"/>
    <w:rsid w:val="0080321B"/>
    <w:rsid w:val="00803912"/>
    <w:rsid w:val="00803CE3"/>
    <w:rsid w:val="0080431F"/>
    <w:rsid w:val="008055BE"/>
    <w:rsid w:val="00807292"/>
    <w:rsid w:val="0080746E"/>
    <w:rsid w:val="008076B9"/>
    <w:rsid w:val="008079D6"/>
    <w:rsid w:val="008102D4"/>
    <w:rsid w:val="00810BA8"/>
    <w:rsid w:val="00810CE1"/>
    <w:rsid w:val="00811225"/>
    <w:rsid w:val="00811534"/>
    <w:rsid w:val="008115D2"/>
    <w:rsid w:val="00811F13"/>
    <w:rsid w:val="00811F6A"/>
    <w:rsid w:val="00811FA1"/>
    <w:rsid w:val="008130D6"/>
    <w:rsid w:val="00813730"/>
    <w:rsid w:val="0081386E"/>
    <w:rsid w:val="00813F6E"/>
    <w:rsid w:val="00814476"/>
    <w:rsid w:val="00815637"/>
    <w:rsid w:val="008158CF"/>
    <w:rsid w:val="00815DC6"/>
    <w:rsid w:val="00815DC7"/>
    <w:rsid w:val="00817C16"/>
    <w:rsid w:val="00817EFB"/>
    <w:rsid w:val="008202EA"/>
    <w:rsid w:val="00820900"/>
    <w:rsid w:val="00820EC4"/>
    <w:rsid w:val="0082117D"/>
    <w:rsid w:val="008218F1"/>
    <w:rsid w:val="00821C31"/>
    <w:rsid w:val="00821E91"/>
    <w:rsid w:val="00821FC7"/>
    <w:rsid w:val="00822787"/>
    <w:rsid w:val="00823484"/>
    <w:rsid w:val="00824292"/>
    <w:rsid w:val="00824538"/>
    <w:rsid w:val="0082528D"/>
    <w:rsid w:val="008260A4"/>
    <w:rsid w:val="00831A36"/>
    <w:rsid w:val="00831ADA"/>
    <w:rsid w:val="00831E14"/>
    <w:rsid w:val="00832A16"/>
    <w:rsid w:val="00832F0D"/>
    <w:rsid w:val="008330E9"/>
    <w:rsid w:val="00833202"/>
    <w:rsid w:val="00833323"/>
    <w:rsid w:val="0083427A"/>
    <w:rsid w:val="00835D34"/>
    <w:rsid w:val="00836165"/>
    <w:rsid w:val="00837115"/>
    <w:rsid w:val="008371CF"/>
    <w:rsid w:val="008377DC"/>
    <w:rsid w:val="00840FD5"/>
    <w:rsid w:val="008410FA"/>
    <w:rsid w:val="00841585"/>
    <w:rsid w:val="008420AB"/>
    <w:rsid w:val="0084236D"/>
    <w:rsid w:val="008426E7"/>
    <w:rsid w:val="0084289F"/>
    <w:rsid w:val="00842CB0"/>
    <w:rsid w:val="00843002"/>
    <w:rsid w:val="00843003"/>
    <w:rsid w:val="00843798"/>
    <w:rsid w:val="008437B0"/>
    <w:rsid w:val="008439F1"/>
    <w:rsid w:val="00843B4F"/>
    <w:rsid w:val="008443E1"/>
    <w:rsid w:val="008444C7"/>
    <w:rsid w:val="00844D09"/>
    <w:rsid w:val="00845038"/>
    <w:rsid w:val="0084530B"/>
    <w:rsid w:val="00845A15"/>
    <w:rsid w:val="008463EE"/>
    <w:rsid w:val="008468E0"/>
    <w:rsid w:val="00847281"/>
    <w:rsid w:val="0084738E"/>
    <w:rsid w:val="008473C5"/>
    <w:rsid w:val="00847402"/>
    <w:rsid w:val="00847590"/>
    <w:rsid w:val="008478DD"/>
    <w:rsid w:val="00847C22"/>
    <w:rsid w:val="00850E0C"/>
    <w:rsid w:val="00852162"/>
    <w:rsid w:val="008527C6"/>
    <w:rsid w:val="00853315"/>
    <w:rsid w:val="00853A64"/>
    <w:rsid w:val="00854CC3"/>
    <w:rsid w:val="00855694"/>
    <w:rsid w:val="00856326"/>
    <w:rsid w:val="008578DE"/>
    <w:rsid w:val="00860EEC"/>
    <w:rsid w:val="00861786"/>
    <w:rsid w:val="008618BB"/>
    <w:rsid w:val="008638A0"/>
    <w:rsid w:val="00864AB6"/>
    <w:rsid w:val="008657A0"/>
    <w:rsid w:val="00865A00"/>
    <w:rsid w:val="00865ACB"/>
    <w:rsid w:val="008663F2"/>
    <w:rsid w:val="00866860"/>
    <w:rsid w:val="00866EF2"/>
    <w:rsid w:val="00870ABE"/>
    <w:rsid w:val="0087130E"/>
    <w:rsid w:val="00871407"/>
    <w:rsid w:val="008719F8"/>
    <w:rsid w:val="0087210B"/>
    <w:rsid w:val="00872174"/>
    <w:rsid w:val="00873129"/>
    <w:rsid w:val="008748C7"/>
    <w:rsid w:val="00874DDF"/>
    <w:rsid w:val="008757EC"/>
    <w:rsid w:val="00875857"/>
    <w:rsid w:val="00875AB1"/>
    <w:rsid w:val="00875CA1"/>
    <w:rsid w:val="00875E16"/>
    <w:rsid w:val="008766EC"/>
    <w:rsid w:val="00876E1C"/>
    <w:rsid w:val="00876E50"/>
    <w:rsid w:val="00877927"/>
    <w:rsid w:val="00880C77"/>
    <w:rsid w:val="008813FC"/>
    <w:rsid w:val="008826BB"/>
    <w:rsid w:val="00882EEB"/>
    <w:rsid w:val="00883442"/>
    <w:rsid w:val="00883A65"/>
    <w:rsid w:val="00883D87"/>
    <w:rsid w:val="00884812"/>
    <w:rsid w:val="00884E2D"/>
    <w:rsid w:val="008851E6"/>
    <w:rsid w:val="00885A72"/>
    <w:rsid w:val="00885CFD"/>
    <w:rsid w:val="008867F2"/>
    <w:rsid w:val="00887676"/>
    <w:rsid w:val="00887854"/>
    <w:rsid w:val="00887F7A"/>
    <w:rsid w:val="00887FC4"/>
    <w:rsid w:val="00890758"/>
    <w:rsid w:val="00890805"/>
    <w:rsid w:val="0089137B"/>
    <w:rsid w:val="008913E1"/>
    <w:rsid w:val="0089164B"/>
    <w:rsid w:val="00892F47"/>
    <w:rsid w:val="00893BDA"/>
    <w:rsid w:val="00893FDF"/>
    <w:rsid w:val="008947B4"/>
    <w:rsid w:val="00894BB4"/>
    <w:rsid w:val="00895447"/>
    <w:rsid w:val="00895DB2"/>
    <w:rsid w:val="00895E95"/>
    <w:rsid w:val="00896F73"/>
    <w:rsid w:val="00897474"/>
    <w:rsid w:val="00897909"/>
    <w:rsid w:val="008979F9"/>
    <w:rsid w:val="00897E0A"/>
    <w:rsid w:val="008A0F42"/>
    <w:rsid w:val="008A1ADA"/>
    <w:rsid w:val="008A1D9C"/>
    <w:rsid w:val="008A1F28"/>
    <w:rsid w:val="008A23FC"/>
    <w:rsid w:val="008A3364"/>
    <w:rsid w:val="008A3F79"/>
    <w:rsid w:val="008A413E"/>
    <w:rsid w:val="008A43D4"/>
    <w:rsid w:val="008A4F1F"/>
    <w:rsid w:val="008A788E"/>
    <w:rsid w:val="008A7B3A"/>
    <w:rsid w:val="008A7C47"/>
    <w:rsid w:val="008A7FA0"/>
    <w:rsid w:val="008B1CC6"/>
    <w:rsid w:val="008B287E"/>
    <w:rsid w:val="008B370C"/>
    <w:rsid w:val="008B391F"/>
    <w:rsid w:val="008B3AEC"/>
    <w:rsid w:val="008B5A46"/>
    <w:rsid w:val="008B6269"/>
    <w:rsid w:val="008B6CC7"/>
    <w:rsid w:val="008B6E79"/>
    <w:rsid w:val="008B6E8E"/>
    <w:rsid w:val="008C048A"/>
    <w:rsid w:val="008C150B"/>
    <w:rsid w:val="008C15D6"/>
    <w:rsid w:val="008C17C8"/>
    <w:rsid w:val="008C2661"/>
    <w:rsid w:val="008C5471"/>
    <w:rsid w:val="008C5B2B"/>
    <w:rsid w:val="008C5B71"/>
    <w:rsid w:val="008C5F63"/>
    <w:rsid w:val="008C6F9E"/>
    <w:rsid w:val="008D065D"/>
    <w:rsid w:val="008D0C15"/>
    <w:rsid w:val="008D109C"/>
    <w:rsid w:val="008D26B1"/>
    <w:rsid w:val="008D2FF9"/>
    <w:rsid w:val="008D3185"/>
    <w:rsid w:val="008D3DDA"/>
    <w:rsid w:val="008D4456"/>
    <w:rsid w:val="008D561E"/>
    <w:rsid w:val="008D56F2"/>
    <w:rsid w:val="008D57B4"/>
    <w:rsid w:val="008D60EF"/>
    <w:rsid w:val="008D65FE"/>
    <w:rsid w:val="008E086E"/>
    <w:rsid w:val="008E2551"/>
    <w:rsid w:val="008E41C5"/>
    <w:rsid w:val="008E4A65"/>
    <w:rsid w:val="008E4B30"/>
    <w:rsid w:val="008E598C"/>
    <w:rsid w:val="008E5DA7"/>
    <w:rsid w:val="008E70D0"/>
    <w:rsid w:val="008E7B9E"/>
    <w:rsid w:val="008E7D23"/>
    <w:rsid w:val="008F0012"/>
    <w:rsid w:val="008F075D"/>
    <w:rsid w:val="008F0885"/>
    <w:rsid w:val="008F0C2E"/>
    <w:rsid w:val="008F1408"/>
    <w:rsid w:val="008F1B09"/>
    <w:rsid w:val="008F2186"/>
    <w:rsid w:val="008F34DA"/>
    <w:rsid w:val="008F419C"/>
    <w:rsid w:val="008F43A7"/>
    <w:rsid w:val="008F4C1C"/>
    <w:rsid w:val="008F4FC4"/>
    <w:rsid w:val="008F5467"/>
    <w:rsid w:val="008F5492"/>
    <w:rsid w:val="008F5912"/>
    <w:rsid w:val="008F5C6F"/>
    <w:rsid w:val="008F63EA"/>
    <w:rsid w:val="008F66EB"/>
    <w:rsid w:val="008F79FC"/>
    <w:rsid w:val="008F7A02"/>
    <w:rsid w:val="008F7E36"/>
    <w:rsid w:val="00900428"/>
    <w:rsid w:val="0090095D"/>
    <w:rsid w:val="00900DEB"/>
    <w:rsid w:val="009013E6"/>
    <w:rsid w:val="00901D39"/>
    <w:rsid w:val="0090231A"/>
    <w:rsid w:val="009025D2"/>
    <w:rsid w:val="009029E0"/>
    <w:rsid w:val="00902ECB"/>
    <w:rsid w:val="009036C1"/>
    <w:rsid w:val="0090381C"/>
    <w:rsid w:val="00903F23"/>
    <w:rsid w:val="00904BB2"/>
    <w:rsid w:val="00905625"/>
    <w:rsid w:val="00905672"/>
    <w:rsid w:val="0090619B"/>
    <w:rsid w:val="009072FC"/>
    <w:rsid w:val="00907536"/>
    <w:rsid w:val="009077F2"/>
    <w:rsid w:val="00910F95"/>
    <w:rsid w:val="009112A4"/>
    <w:rsid w:val="009114D1"/>
    <w:rsid w:val="00911A42"/>
    <w:rsid w:val="00912069"/>
    <w:rsid w:val="0091273C"/>
    <w:rsid w:val="00912C46"/>
    <w:rsid w:val="00914563"/>
    <w:rsid w:val="00915773"/>
    <w:rsid w:val="009158CD"/>
    <w:rsid w:val="0092034A"/>
    <w:rsid w:val="00921164"/>
    <w:rsid w:val="0092170D"/>
    <w:rsid w:val="00922FC1"/>
    <w:rsid w:val="00923855"/>
    <w:rsid w:val="009244CD"/>
    <w:rsid w:val="009264EA"/>
    <w:rsid w:val="009266B8"/>
    <w:rsid w:val="009266FB"/>
    <w:rsid w:val="009275DC"/>
    <w:rsid w:val="00927600"/>
    <w:rsid w:val="00927BF5"/>
    <w:rsid w:val="0093000C"/>
    <w:rsid w:val="00930958"/>
    <w:rsid w:val="00930E49"/>
    <w:rsid w:val="009315D7"/>
    <w:rsid w:val="0093169C"/>
    <w:rsid w:val="00931D74"/>
    <w:rsid w:val="00932526"/>
    <w:rsid w:val="00932A03"/>
    <w:rsid w:val="009339C1"/>
    <w:rsid w:val="009348FF"/>
    <w:rsid w:val="00934952"/>
    <w:rsid w:val="00934D00"/>
    <w:rsid w:val="00934E3E"/>
    <w:rsid w:val="009351A9"/>
    <w:rsid w:val="0093532D"/>
    <w:rsid w:val="009357E7"/>
    <w:rsid w:val="00935D13"/>
    <w:rsid w:val="0093634F"/>
    <w:rsid w:val="00936D39"/>
    <w:rsid w:val="009370F5"/>
    <w:rsid w:val="00937D44"/>
    <w:rsid w:val="009401C4"/>
    <w:rsid w:val="009405CE"/>
    <w:rsid w:val="009409AD"/>
    <w:rsid w:val="00940C0C"/>
    <w:rsid w:val="00941571"/>
    <w:rsid w:val="00941869"/>
    <w:rsid w:val="00941DDD"/>
    <w:rsid w:val="00942289"/>
    <w:rsid w:val="00942A54"/>
    <w:rsid w:val="00942C0E"/>
    <w:rsid w:val="00942D7C"/>
    <w:rsid w:val="009433C9"/>
    <w:rsid w:val="00943BC3"/>
    <w:rsid w:val="00943C64"/>
    <w:rsid w:val="00943ECD"/>
    <w:rsid w:val="00944340"/>
    <w:rsid w:val="00945187"/>
    <w:rsid w:val="0094542A"/>
    <w:rsid w:val="00945FF2"/>
    <w:rsid w:val="00946852"/>
    <w:rsid w:val="00946E75"/>
    <w:rsid w:val="00947472"/>
    <w:rsid w:val="009476E8"/>
    <w:rsid w:val="0095038B"/>
    <w:rsid w:val="00952B2A"/>
    <w:rsid w:val="0095314C"/>
    <w:rsid w:val="00953325"/>
    <w:rsid w:val="009538E9"/>
    <w:rsid w:val="00953A91"/>
    <w:rsid w:val="00953CA5"/>
    <w:rsid w:val="00954078"/>
    <w:rsid w:val="009544BA"/>
    <w:rsid w:val="00956333"/>
    <w:rsid w:val="00957A10"/>
    <w:rsid w:val="00957FFC"/>
    <w:rsid w:val="009604F6"/>
    <w:rsid w:val="009607F6"/>
    <w:rsid w:val="00960F9E"/>
    <w:rsid w:val="009625E2"/>
    <w:rsid w:val="009629BC"/>
    <w:rsid w:val="009632D2"/>
    <w:rsid w:val="00963772"/>
    <w:rsid w:val="00963C6D"/>
    <w:rsid w:val="009647DF"/>
    <w:rsid w:val="00964B52"/>
    <w:rsid w:val="00965696"/>
    <w:rsid w:val="0096587F"/>
    <w:rsid w:val="009658F5"/>
    <w:rsid w:val="00966141"/>
    <w:rsid w:val="00966CF0"/>
    <w:rsid w:val="00967657"/>
    <w:rsid w:val="00967E89"/>
    <w:rsid w:val="0097112D"/>
    <w:rsid w:val="009713C1"/>
    <w:rsid w:val="0097282A"/>
    <w:rsid w:val="009751DD"/>
    <w:rsid w:val="00976C18"/>
    <w:rsid w:val="0097753D"/>
    <w:rsid w:val="00980211"/>
    <w:rsid w:val="009802BD"/>
    <w:rsid w:val="00980499"/>
    <w:rsid w:val="00980E19"/>
    <w:rsid w:val="00981153"/>
    <w:rsid w:val="00981480"/>
    <w:rsid w:val="009817CD"/>
    <w:rsid w:val="009817ED"/>
    <w:rsid w:val="0098192B"/>
    <w:rsid w:val="0098255D"/>
    <w:rsid w:val="00982891"/>
    <w:rsid w:val="00982EBE"/>
    <w:rsid w:val="0098318A"/>
    <w:rsid w:val="009836C8"/>
    <w:rsid w:val="00983AFF"/>
    <w:rsid w:val="00983B48"/>
    <w:rsid w:val="00984122"/>
    <w:rsid w:val="00984198"/>
    <w:rsid w:val="0098424F"/>
    <w:rsid w:val="00984588"/>
    <w:rsid w:val="009845B9"/>
    <w:rsid w:val="009845EF"/>
    <w:rsid w:val="00984A33"/>
    <w:rsid w:val="009873C0"/>
    <w:rsid w:val="00987936"/>
    <w:rsid w:val="009879D7"/>
    <w:rsid w:val="00990F41"/>
    <w:rsid w:val="009917D7"/>
    <w:rsid w:val="00991944"/>
    <w:rsid w:val="00991ACB"/>
    <w:rsid w:val="00991FE4"/>
    <w:rsid w:val="00992ABB"/>
    <w:rsid w:val="00993D6B"/>
    <w:rsid w:val="00994BD6"/>
    <w:rsid w:val="009953C9"/>
    <w:rsid w:val="00995726"/>
    <w:rsid w:val="0099580B"/>
    <w:rsid w:val="00995CC6"/>
    <w:rsid w:val="0099665F"/>
    <w:rsid w:val="00997248"/>
    <w:rsid w:val="00997920"/>
    <w:rsid w:val="009A06E4"/>
    <w:rsid w:val="009A1A97"/>
    <w:rsid w:val="009A1C41"/>
    <w:rsid w:val="009A1EE5"/>
    <w:rsid w:val="009A228A"/>
    <w:rsid w:val="009A23FC"/>
    <w:rsid w:val="009A3BE2"/>
    <w:rsid w:val="009A3C27"/>
    <w:rsid w:val="009A40EC"/>
    <w:rsid w:val="009A4589"/>
    <w:rsid w:val="009A47FE"/>
    <w:rsid w:val="009A4E06"/>
    <w:rsid w:val="009A543A"/>
    <w:rsid w:val="009A56DC"/>
    <w:rsid w:val="009A582F"/>
    <w:rsid w:val="009A6015"/>
    <w:rsid w:val="009A6451"/>
    <w:rsid w:val="009A6743"/>
    <w:rsid w:val="009A68D4"/>
    <w:rsid w:val="009A701E"/>
    <w:rsid w:val="009A710B"/>
    <w:rsid w:val="009A769D"/>
    <w:rsid w:val="009B02CE"/>
    <w:rsid w:val="009B02EC"/>
    <w:rsid w:val="009B043A"/>
    <w:rsid w:val="009B0511"/>
    <w:rsid w:val="009B10FD"/>
    <w:rsid w:val="009B1CAD"/>
    <w:rsid w:val="009B2E08"/>
    <w:rsid w:val="009B329A"/>
    <w:rsid w:val="009B3ED2"/>
    <w:rsid w:val="009B4D2F"/>
    <w:rsid w:val="009B528A"/>
    <w:rsid w:val="009B52AA"/>
    <w:rsid w:val="009B5323"/>
    <w:rsid w:val="009B538B"/>
    <w:rsid w:val="009B5701"/>
    <w:rsid w:val="009B5BF3"/>
    <w:rsid w:val="009B5FAF"/>
    <w:rsid w:val="009B65A8"/>
    <w:rsid w:val="009B6816"/>
    <w:rsid w:val="009B6EA4"/>
    <w:rsid w:val="009B7801"/>
    <w:rsid w:val="009C0183"/>
    <w:rsid w:val="009C053B"/>
    <w:rsid w:val="009C0969"/>
    <w:rsid w:val="009C160C"/>
    <w:rsid w:val="009C349B"/>
    <w:rsid w:val="009C35ED"/>
    <w:rsid w:val="009C36B5"/>
    <w:rsid w:val="009C4BB3"/>
    <w:rsid w:val="009C5897"/>
    <w:rsid w:val="009C6632"/>
    <w:rsid w:val="009C66DE"/>
    <w:rsid w:val="009C6A1B"/>
    <w:rsid w:val="009C71E9"/>
    <w:rsid w:val="009C7B50"/>
    <w:rsid w:val="009D0402"/>
    <w:rsid w:val="009D148C"/>
    <w:rsid w:val="009D1971"/>
    <w:rsid w:val="009D2E58"/>
    <w:rsid w:val="009D4596"/>
    <w:rsid w:val="009D47DE"/>
    <w:rsid w:val="009D497C"/>
    <w:rsid w:val="009D4D64"/>
    <w:rsid w:val="009D5240"/>
    <w:rsid w:val="009D599A"/>
    <w:rsid w:val="009D7A67"/>
    <w:rsid w:val="009D7B79"/>
    <w:rsid w:val="009D7B88"/>
    <w:rsid w:val="009D7E19"/>
    <w:rsid w:val="009D7E28"/>
    <w:rsid w:val="009E1221"/>
    <w:rsid w:val="009E22C7"/>
    <w:rsid w:val="009E29E0"/>
    <w:rsid w:val="009E33CB"/>
    <w:rsid w:val="009E3D8A"/>
    <w:rsid w:val="009E3E2A"/>
    <w:rsid w:val="009E42AB"/>
    <w:rsid w:val="009E458D"/>
    <w:rsid w:val="009E4652"/>
    <w:rsid w:val="009E5923"/>
    <w:rsid w:val="009E6A49"/>
    <w:rsid w:val="009E6DF0"/>
    <w:rsid w:val="009F0128"/>
    <w:rsid w:val="009F0BDF"/>
    <w:rsid w:val="009F10A3"/>
    <w:rsid w:val="009F23AC"/>
    <w:rsid w:val="009F2A38"/>
    <w:rsid w:val="009F2F85"/>
    <w:rsid w:val="009F4190"/>
    <w:rsid w:val="009F5005"/>
    <w:rsid w:val="009F5AE7"/>
    <w:rsid w:val="009F5C8D"/>
    <w:rsid w:val="009F620B"/>
    <w:rsid w:val="009F6DC0"/>
    <w:rsid w:val="009F74F8"/>
    <w:rsid w:val="00A0097A"/>
    <w:rsid w:val="00A00D2E"/>
    <w:rsid w:val="00A02FE8"/>
    <w:rsid w:val="00A03B78"/>
    <w:rsid w:val="00A043E9"/>
    <w:rsid w:val="00A04795"/>
    <w:rsid w:val="00A0553D"/>
    <w:rsid w:val="00A05763"/>
    <w:rsid w:val="00A05826"/>
    <w:rsid w:val="00A05CCE"/>
    <w:rsid w:val="00A066D0"/>
    <w:rsid w:val="00A0693A"/>
    <w:rsid w:val="00A07945"/>
    <w:rsid w:val="00A07CAC"/>
    <w:rsid w:val="00A10770"/>
    <w:rsid w:val="00A11367"/>
    <w:rsid w:val="00A129D8"/>
    <w:rsid w:val="00A13098"/>
    <w:rsid w:val="00A13FCB"/>
    <w:rsid w:val="00A1434E"/>
    <w:rsid w:val="00A14D8B"/>
    <w:rsid w:val="00A154EF"/>
    <w:rsid w:val="00A160CF"/>
    <w:rsid w:val="00A166CC"/>
    <w:rsid w:val="00A16C41"/>
    <w:rsid w:val="00A173F0"/>
    <w:rsid w:val="00A17FEC"/>
    <w:rsid w:val="00A202C0"/>
    <w:rsid w:val="00A20F51"/>
    <w:rsid w:val="00A210A0"/>
    <w:rsid w:val="00A2176C"/>
    <w:rsid w:val="00A21A63"/>
    <w:rsid w:val="00A22019"/>
    <w:rsid w:val="00A22680"/>
    <w:rsid w:val="00A22758"/>
    <w:rsid w:val="00A22A85"/>
    <w:rsid w:val="00A241A8"/>
    <w:rsid w:val="00A24331"/>
    <w:rsid w:val="00A24755"/>
    <w:rsid w:val="00A252A2"/>
    <w:rsid w:val="00A26B55"/>
    <w:rsid w:val="00A26F33"/>
    <w:rsid w:val="00A277F4"/>
    <w:rsid w:val="00A27B64"/>
    <w:rsid w:val="00A27C4E"/>
    <w:rsid w:val="00A30369"/>
    <w:rsid w:val="00A30722"/>
    <w:rsid w:val="00A31B92"/>
    <w:rsid w:val="00A31C12"/>
    <w:rsid w:val="00A31E14"/>
    <w:rsid w:val="00A32AA8"/>
    <w:rsid w:val="00A342CA"/>
    <w:rsid w:val="00A3436C"/>
    <w:rsid w:val="00A36C5B"/>
    <w:rsid w:val="00A41D25"/>
    <w:rsid w:val="00A41F66"/>
    <w:rsid w:val="00A41FAF"/>
    <w:rsid w:val="00A4270C"/>
    <w:rsid w:val="00A42B10"/>
    <w:rsid w:val="00A43109"/>
    <w:rsid w:val="00A435E2"/>
    <w:rsid w:val="00A45127"/>
    <w:rsid w:val="00A4528F"/>
    <w:rsid w:val="00A45608"/>
    <w:rsid w:val="00A45BBA"/>
    <w:rsid w:val="00A468D9"/>
    <w:rsid w:val="00A46A82"/>
    <w:rsid w:val="00A46DD3"/>
    <w:rsid w:val="00A46FD6"/>
    <w:rsid w:val="00A476C9"/>
    <w:rsid w:val="00A47888"/>
    <w:rsid w:val="00A47D8C"/>
    <w:rsid w:val="00A50653"/>
    <w:rsid w:val="00A50DD9"/>
    <w:rsid w:val="00A51116"/>
    <w:rsid w:val="00A51BFC"/>
    <w:rsid w:val="00A528D9"/>
    <w:rsid w:val="00A53087"/>
    <w:rsid w:val="00A5428E"/>
    <w:rsid w:val="00A54538"/>
    <w:rsid w:val="00A54C63"/>
    <w:rsid w:val="00A55941"/>
    <w:rsid w:val="00A55E7B"/>
    <w:rsid w:val="00A55F20"/>
    <w:rsid w:val="00A55FB6"/>
    <w:rsid w:val="00A57FE4"/>
    <w:rsid w:val="00A60473"/>
    <w:rsid w:val="00A61128"/>
    <w:rsid w:val="00A61D38"/>
    <w:rsid w:val="00A627C3"/>
    <w:rsid w:val="00A62C6F"/>
    <w:rsid w:val="00A62ED2"/>
    <w:rsid w:val="00A62F91"/>
    <w:rsid w:val="00A637C2"/>
    <w:rsid w:val="00A63911"/>
    <w:rsid w:val="00A63F66"/>
    <w:rsid w:val="00A64855"/>
    <w:rsid w:val="00A64A2B"/>
    <w:rsid w:val="00A64BAF"/>
    <w:rsid w:val="00A663D5"/>
    <w:rsid w:val="00A66C12"/>
    <w:rsid w:val="00A7024B"/>
    <w:rsid w:val="00A70A30"/>
    <w:rsid w:val="00A70D7F"/>
    <w:rsid w:val="00A70DC7"/>
    <w:rsid w:val="00A70F5E"/>
    <w:rsid w:val="00A71223"/>
    <w:rsid w:val="00A716B9"/>
    <w:rsid w:val="00A71C48"/>
    <w:rsid w:val="00A72FFA"/>
    <w:rsid w:val="00A73926"/>
    <w:rsid w:val="00A73A75"/>
    <w:rsid w:val="00A742C0"/>
    <w:rsid w:val="00A74D96"/>
    <w:rsid w:val="00A753BC"/>
    <w:rsid w:val="00A769DF"/>
    <w:rsid w:val="00A76CC5"/>
    <w:rsid w:val="00A76D90"/>
    <w:rsid w:val="00A77957"/>
    <w:rsid w:val="00A802E9"/>
    <w:rsid w:val="00A808DF"/>
    <w:rsid w:val="00A81AA5"/>
    <w:rsid w:val="00A826A6"/>
    <w:rsid w:val="00A830BA"/>
    <w:rsid w:val="00A83A78"/>
    <w:rsid w:val="00A846C3"/>
    <w:rsid w:val="00A85126"/>
    <w:rsid w:val="00A85CFB"/>
    <w:rsid w:val="00A862CA"/>
    <w:rsid w:val="00A866B0"/>
    <w:rsid w:val="00A87250"/>
    <w:rsid w:val="00A876BE"/>
    <w:rsid w:val="00A87D33"/>
    <w:rsid w:val="00A9015E"/>
    <w:rsid w:val="00A90AD6"/>
    <w:rsid w:val="00A90B59"/>
    <w:rsid w:val="00A90C52"/>
    <w:rsid w:val="00A910DD"/>
    <w:rsid w:val="00A9136B"/>
    <w:rsid w:val="00A91D5C"/>
    <w:rsid w:val="00A9370B"/>
    <w:rsid w:val="00A9396C"/>
    <w:rsid w:val="00A93BFF"/>
    <w:rsid w:val="00A93DA0"/>
    <w:rsid w:val="00A94712"/>
    <w:rsid w:val="00A948B3"/>
    <w:rsid w:val="00A94C73"/>
    <w:rsid w:val="00A94F86"/>
    <w:rsid w:val="00A95477"/>
    <w:rsid w:val="00A95C81"/>
    <w:rsid w:val="00A970CE"/>
    <w:rsid w:val="00AA0102"/>
    <w:rsid w:val="00AA037B"/>
    <w:rsid w:val="00AA13A4"/>
    <w:rsid w:val="00AA13C2"/>
    <w:rsid w:val="00AA19AA"/>
    <w:rsid w:val="00AA1D64"/>
    <w:rsid w:val="00AA2283"/>
    <w:rsid w:val="00AA280F"/>
    <w:rsid w:val="00AA2827"/>
    <w:rsid w:val="00AA3219"/>
    <w:rsid w:val="00AA3FEC"/>
    <w:rsid w:val="00AA498C"/>
    <w:rsid w:val="00AA5416"/>
    <w:rsid w:val="00AA56F7"/>
    <w:rsid w:val="00AA7147"/>
    <w:rsid w:val="00AA79A5"/>
    <w:rsid w:val="00AA7AC2"/>
    <w:rsid w:val="00AA7CBA"/>
    <w:rsid w:val="00AA7CFE"/>
    <w:rsid w:val="00AB0AA5"/>
    <w:rsid w:val="00AB0E6D"/>
    <w:rsid w:val="00AB3271"/>
    <w:rsid w:val="00AB48B2"/>
    <w:rsid w:val="00AB4F49"/>
    <w:rsid w:val="00AB5267"/>
    <w:rsid w:val="00AB5387"/>
    <w:rsid w:val="00AB556C"/>
    <w:rsid w:val="00AB5718"/>
    <w:rsid w:val="00AB5773"/>
    <w:rsid w:val="00AB60DC"/>
    <w:rsid w:val="00AC05D7"/>
    <w:rsid w:val="00AC08A4"/>
    <w:rsid w:val="00AC0A62"/>
    <w:rsid w:val="00AC156B"/>
    <w:rsid w:val="00AC15C2"/>
    <w:rsid w:val="00AC2B04"/>
    <w:rsid w:val="00AC3865"/>
    <w:rsid w:val="00AC42BE"/>
    <w:rsid w:val="00AC537E"/>
    <w:rsid w:val="00AC71FF"/>
    <w:rsid w:val="00AD063F"/>
    <w:rsid w:val="00AD17F1"/>
    <w:rsid w:val="00AD1AE5"/>
    <w:rsid w:val="00AD1B3E"/>
    <w:rsid w:val="00AD1C05"/>
    <w:rsid w:val="00AD321D"/>
    <w:rsid w:val="00AD3736"/>
    <w:rsid w:val="00AD3DE6"/>
    <w:rsid w:val="00AD4690"/>
    <w:rsid w:val="00AD70EE"/>
    <w:rsid w:val="00AD7260"/>
    <w:rsid w:val="00AD7F78"/>
    <w:rsid w:val="00AD7FD3"/>
    <w:rsid w:val="00AE0758"/>
    <w:rsid w:val="00AE075C"/>
    <w:rsid w:val="00AE0FD0"/>
    <w:rsid w:val="00AE3F21"/>
    <w:rsid w:val="00AE3F81"/>
    <w:rsid w:val="00AE459D"/>
    <w:rsid w:val="00AE6309"/>
    <w:rsid w:val="00AE7334"/>
    <w:rsid w:val="00AE78DB"/>
    <w:rsid w:val="00AF10F9"/>
    <w:rsid w:val="00AF18BD"/>
    <w:rsid w:val="00AF2068"/>
    <w:rsid w:val="00AF4E48"/>
    <w:rsid w:val="00AF54A1"/>
    <w:rsid w:val="00AF5B66"/>
    <w:rsid w:val="00AF5B84"/>
    <w:rsid w:val="00AF600A"/>
    <w:rsid w:val="00AF6440"/>
    <w:rsid w:val="00AF6793"/>
    <w:rsid w:val="00AF7BD0"/>
    <w:rsid w:val="00AF7FFB"/>
    <w:rsid w:val="00B010EF"/>
    <w:rsid w:val="00B01641"/>
    <w:rsid w:val="00B01A22"/>
    <w:rsid w:val="00B01AA4"/>
    <w:rsid w:val="00B0323C"/>
    <w:rsid w:val="00B03429"/>
    <w:rsid w:val="00B04387"/>
    <w:rsid w:val="00B04A84"/>
    <w:rsid w:val="00B04B6E"/>
    <w:rsid w:val="00B050DF"/>
    <w:rsid w:val="00B05D14"/>
    <w:rsid w:val="00B05D97"/>
    <w:rsid w:val="00B0771C"/>
    <w:rsid w:val="00B07D49"/>
    <w:rsid w:val="00B07E71"/>
    <w:rsid w:val="00B10289"/>
    <w:rsid w:val="00B1051A"/>
    <w:rsid w:val="00B10B25"/>
    <w:rsid w:val="00B11483"/>
    <w:rsid w:val="00B11608"/>
    <w:rsid w:val="00B1217B"/>
    <w:rsid w:val="00B13F1F"/>
    <w:rsid w:val="00B16107"/>
    <w:rsid w:val="00B162D9"/>
    <w:rsid w:val="00B16DC1"/>
    <w:rsid w:val="00B16DE1"/>
    <w:rsid w:val="00B17C42"/>
    <w:rsid w:val="00B17F4C"/>
    <w:rsid w:val="00B20110"/>
    <w:rsid w:val="00B20476"/>
    <w:rsid w:val="00B204B4"/>
    <w:rsid w:val="00B20F5D"/>
    <w:rsid w:val="00B21981"/>
    <w:rsid w:val="00B22319"/>
    <w:rsid w:val="00B23411"/>
    <w:rsid w:val="00B23550"/>
    <w:rsid w:val="00B2483B"/>
    <w:rsid w:val="00B24B3C"/>
    <w:rsid w:val="00B25C73"/>
    <w:rsid w:val="00B274BF"/>
    <w:rsid w:val="00B3012E"/>
    <w:rsid w:val="00B306A8"/>
    <w:rsid w:val="00B30C43"/>
    <w:rsid w:val="00B316AC"/>
    <w:rsid w:val="00B31705"/>
    <w:rsid w:val="00B31827"/>
    <w:rsid w:val="00B318FC"/>
    <w:rsid w:val="00B31E9F"/>
    <w:rsid w:val="00B32D60"/>
    <w:rsid w:val="00B32E3B"/>
    <w:rsid w:val="00B3421E"/>
    <w:rsid w:val="00B345DE"/>
    <w:rsid w:val="00B3491F"/>
    <w:rsid w:val="00B35609"/>
    <w:rsid w:val="00B357B3"/>
    <w:rsid w:val="00B358C3"/>
    <w:rsid w:val="00B36D11"/>
    <w:rsid w:val="00B37CE0"/>
    <w:rsid w:val="00B37EBA"/>
    <w:rsid w:val="00B40EC7"/>
    <w:rsid w:val="00B4100A"/>
    <w:rsid w:val="00B41114"/>
    <w:rsid w:val="00B42833"/>
    <w:rsid w:val="00B42A8C"/>
    <w:rsid w:val="00B430D4"/>
    <w:rsid w:val="00B443CA"/>
    <w:rsid w:val="00B4476A"/>
    <w:rsid w:val="00B44A85"/>
    <w:rsid w:val="00B4538D"/>
    <w:rsid w:val="00B4653E"/>
    <w:rsid w:val="00B46697"/>
    <w:rsid w:val="00B46729"/>
    <w:rsid w:val="00B46775"/>
    <w:rsid w:val="00B4745F"/>
    <w:rsid w:val="00B47BB3"/>
    <w:rsid w:val="00B507D0"/>
    <w:rsid w:val="00B50A98"/>
    <w:rsid w:val="00B50F8E"/>
    <w:rsid w:val="00B51077"/>
    <w:rsid w:val="00B52B40"/>
    <w:rsid w:val="00B531FA"/>
    <w:rsid w:val="00B548CC"/>
    <w:rsid w:val="00B55C2E"/>
    <w:rsid w:val="00B560B7"/>
    <w:rsid w:val="00B56381"/>
    <w:rsid w:val="00B569FA"/>
    <w:rsid w:val="00B57228"/>
    <w:rsid w:val="00B5798E"/>
    <w:rsid w:val="00B57EEC"/>
    <w:rsid w:val="00B600E6"/>
    <w:rsid w:val="00B6033A"/>
    <w:rsid w:val="00B60747"/>
    <w:rsid w:val="00B631C4"/>
    <w:rsid w:val="00B63D25"/>
    <w:rsid w:val="00B63E66"/>
    <w:rsid w:val="00B63ECC"/>
    <w:rsid w:val="00B644CD"/>
    <w:rsid w:val="00B64D24"/>
    <w:rsid w:val="00B65206"/>
    <w:rsid w:val="00B6582B"/>
    <w:rsid w:val="00B65B88"/>
    <w:rsid w:val="00B66024"/>
    <w:rsid w:val="00B67A34"/>
    <w:rsid w:val="00B711D9"/>
    <w:rsid w:val="00B71B5A"/>
    <w:rsid w:val="00B71DF5"/>
    <w:rsid w:val="00B71ED2"/>
    <w:rsid w:val="00B7286B"/>
    <w:rsid w:val="00B72F5E"/>
    <w:rsid w:val="00B73246"/>
    <w:rsid w:val="00B73BF1"/>
    <w:rsid w:val="00B76755"/>
    <w:rsid w:val="00B77028"/>
    <w:rsid w:val="00B77426"/>
    <w:rsid w:val="00B77E43"/>
    <w:rsid w:val="00B829AE"/>
    <w:rsid w:val="00B82CBC"/>
    <w:rsid w:val="00B82CBF"/>
    <w:rsid w:val="00B8402E"/>
    <w:rsid w:val="00B84194"/>
    <w:rsid w:val="00B845E2"/>
    <w:rsid w:val="00B84A9D"/>
    <w:rsid w:val="00B85126"/>
    <w:rsid w:val="00B85B15"/>
    <w:rsid w:val="00B860DF"/>
    <w:rsid w:val="00B873BF"/>
    <w:rsid w:val="00B878C7"/>
    <w:rsid w:val="00B87C94"/>
    <w:rsid w:val="00B87FD2"/>
    <w:rsid w:val="00B90662"/>
    <w:rsid w:val="00B910B8"/>
    <w:rsid w:val="00B910F7"/>
    <w:rsid w:val="00B9160F"/>
    <w:rsid w:val="00B91854"/>
    <w:rsid w:val="00B919B8"/>
    <w:rsid w:val="00B92551"/>
    <w:rsid w:val="00B94274"/>
    <w:rsid w:val="00B94D7E"/>
    <w:rsid w:val="00B954D5"/>
    <w:rsid w:val="00B9570A"/>
    <w:rsid w:val="00B95FDB"/>
    <w:rsid w:val="00B960ED"/>
    <w:rsid w:val="00B96435"/>
    <w:rsid w:val="00B97097"/>
    <w:rsid w:val="00B97546"/>
    <w:rsid w:val="00B976D9"/>
    <w:rsid w:val="00B97887"/>
    <w:rsid w:val="00B97DFB"/>
    <w:rsid w:val="00BA073F"/>
    <w:rsid w:val="00BA0A68"/>
    <w:rsid w:val="00BA0DD2"/>
    <w:rsid w:val="00BA320B"/>
    <w:rsid w:val="00BA3908"/>
    <w:rsid w:val="00BA4B31"/>
    <w:rsid w:val="00BA5A0D"/>
    <w:rsid w:val="00BA6325"/>
    <w:rsid w:val="00BA6EAE"/>
    <w:rsid w:val="00BA7E6B"/>
    <w:rsid w:val="00BB0B0D"/>
    <w:rsid w:val="00BB1046"/>
    <w:rsid w:val="00BB125B"/>
    <w:rsid w:val="00BB1CE0"/>
    <w:rsid w:val="00BB1ED4"/>
    <w:rsid w:val="00BB2170"/>
    <w:rsid w:val="00BB22CB"/>
    <w:rsid w:val="00BB3BD7"/>
    <w:rsid w:val="00BB3E30"/>
    <w:rsid w:val="00BB4627"/>
    <w:rsid w:val="00BB46F5"/>
    <w:rsid w:val="00BB5227"/>
    <w:rsid w:val="00BB5484"/>
    <w:rsid w:val="00BB5992"/>
    <w:rsid w:val="00BB6739"/>
    <w:rsid w:val="00BB6FDB"/>
    <w:rsid w:val="00BC0565"/>
    <w:rsid w:val="00BC0E60"/>
    <w:rsid w:val="00BC1572"/>
    <w:rsid w:val="00BC1ABF"/>
    <w:rsid w:val="00BC205E"/>
    <w:rsid w:val="00BC2579"/>
    <w:rsid w:val="00BC2D71"/>
    <w:rsid w:val="00BC4432"/>
    <w:rsid w:val="00BC4650"/>
    <w:rsid w:val="00BC609A"/>
    <w:rsid w:val="00BC689C"/>
    <w:rsid w:val="00BC7655"/>
    <w:rsid w:val="00BC7774"/>
    <w:rsid w:val="00BC787B"/>
    <w:rsid w:val="00BD05C3"/>
    <w:rsid w:val="00BD0D22"/>
    <w:rsid w:val="00BD1260"/>
    <w:rsid w:val="00BD1901"/>
    <w:rsid w:val="00BD26B1"/>
    <w:rsid w:val="00BD37BC"/>
    <w:rsid w:val="00BD383F"/>
    <w:rsid w:val="00BD4C73"/>
    <w:rsid w:val="00BD4CD2"/>
    <w:rsid w:val="00BD521A"/>
    <w:rsid w:val="00BD53E1"/>
    <w:rsid w:val="00BD57BA"/>
    <w:rsid w:val="00BD66F8"/>
    <w:rsid w:val="00BD6B42"/>
    <w:rsid w:val="00BD79B3"/>
    <w:rsid w:val="00BE0C91"/>
    <w:rsid w:val="00BE120B"/>
    <w:rsid w:val="00BE1A94"/>
    <w:rsid w:val="00BE1BCD"/>
    <w:rsid w:val="00BE37AC"/>
    <w:rsid w:val="00BE4723"/>
    <w:rsid w:val="00BE4D6D"/>
    <w:rsid w:val="00BE596E"/>
    <w:rsid w:val="00BE7B14"/>
    <w:rsid w:val="00BF0AE9"/>
    <w:rsid w:val="00BF172F"/>
    <w:rsid w:val="00BF19E1"/>
    <w:rsid w:val="00BF2286"/>
    <w:rsid w:val="00BF2A67"/>
    <w:rsid w:val="00BF3613"/>
    <w:rsid w:val="00BF38B4"/>
    <w:rsid w:val="00BF4137"/>
    <w:rsid w:val="00BF49A9"/>
    <w:rsid w:val="00BF58D2"/>
    <w:rsid w:val="00BF6721"/>
    <w:rsid w:val="00BF6DE8"/>
    <w:rsid w:val="00BF6E30"/>
    <w:rsid w:val="00BF72C2"/>
    <w:rsid w:val="00BF765F"/>
    <w:rsid w:val="00BF76F7"/>
    <w:rsid w:val="00BF7866"/>
    <w:rsid w:val="00C00510"/>
    <w:rsid w:val="00C01ADD"/>
    <w:rsid w:val="00C01B27"/>
    <w:rsid w:val="00C01FBA"/>
    <w:rsid w:val="00C02F53"/>
    <w:rsid w:val="00C0378A"/>
    <w:rsid w:val="00C04204"/>
    <w:rsid w:val="00C05501"/>
    <w:rsid w:val="00C05ED7"/>
    <w:rsid w:val="00C07301"/>
    <w:rsid w:val="00C07487"/>
    <w:rsid w:val="00C10CC0"/>
    <w:rsid w:val="00C11350"/>
    <w:rsid w:val="00C11529"/>
    <w:rsid w:val="00C12681"/>
    <w:rsid w:val="00C15EFD"/>
    <w:rsid w:val="00C173E0"/>
    <w:rsid w:val="00C17DD5"/>
    <w:rsid w:val="00C20B13"/>
    <w:rsid w:val="00C217AE"/>
    <w:rsid w:val="00C221A4"/>
    <w:rsid w:val="00C23E21"/>
    <w:rsid w:val="00C23F98"/>
    <w:rsid w:val="00C2421B"/>
    <w:rsid w:val="00C25F4A"/>
    <w:rsid w:val="00C2638F"/>
    <w:rsid w:val="00C30230"/>
    <w:rsid w:val="00C30D10"/>
    <w:rsid w:val="00C30D4C"/>
    <w:rsid w:val="00C31FD1"/>
    <w:rsid w:val="00C32241"/>
    <w:rsid w:val="00C324D0"/>
    <w:rsid w:val="00C329B6"/>
    <w:rsid w:val="00C329C3"/>
    <w:rsid w:val="00C337BB"/>
    <w:rsid w:val="00C341CA"/>
    <w:rsid w:val="00C341EB"/>
    <w:rsid w:val="00C35785"/>
    <w:rsid w:val="00C36B76"/>
    <w:rsid w:val="00C36B85"/>
    <w:rsid w:val="00C374B3"/>
    <w:rsid w:val="00C41413"/>
    <w:rsid w:val="00C4162D"/>
    <w:rsid w:val="00C417F5"/>
    <w:rsid w:val="00C41A06"/>
    <w:rsid w:val="00C41BBC"/>
    <w:rsid w:val="00C41EDA"/>
    <w:rsid w:val="00C423F2"/>
    <w:rsid w:val="00C42959"/>
    <w:rsid w:val="00C42BDD"/>
    <w:rsid w:val="00C42F66"/>
    <w:rsid w:val="00C43B8D"/>
    <w:rsid w:val="00C44117"/>
    <w:rsid w:val="00C45A82"/>
    <w:rsid w:val="00C4610A"/>
    <w:rsid w:val="00C461AE"/>
    <w:rsid w:val="00C47282"/>
    <w:rsid w:val="00C4735E"/>
    <w:rsid w:val="00C50B34"/>
    <w:rsid w:val="00C50F9A"/>
    <w:rsid w:val="00C51951"/>
    <w:rsid w:val="00C5282B"/>
    <w:rsid w:val="00C52BC7"/>
    <w:rsid w:val="00C533A2"/>
    <w:rsid w:val="00C545BA"/>
    <w:rsid w:val="00C54A7C"/>
    <w:rsid w:val="00C550FB"/>
    <w:rsid w:val="00C55726"/>
    <w:rsid w:val="00C56519"/>
    <w:rsid w:val="00C5727F"/>
    <w:rsid w:val="00C575F5"/>
    <w:rsid w:val="00C60DA9"/>
    <w:rsid w:val="00C61843"/>
    <w:rsid w:val="00C61C08"/>
    <w:rsid w:val="00C61D34"/>
    <w:rsid w:val="00C624F1"/>
    <w:rsid w:val="00C62C74"/>
    <w:rsid w:val="00C63667"/>
    <w:rsid w:val="00C63AFF"/>
    <w:rsid w:val="00C63F08"/>
    <w:rsid w:val="00C6465B"/>
    <w:rsid w:val="00C647E9"/>
    <w:rsid w:val="00C64E1E"/>
    <w:rsid w:val="00C666EA"/>
    <w:rsid w:val="00C70BA8"/>
    <w:rsid w:val="00C70E4E"/>
    <w:rsid w:val="00C7104D"/>
    <w:rsid w:val="00C71C38"/>
    <w:rsid w:val="00C72775"/>
    <w:rsid w:val="00C72A6E"/>
    <w:rsid w:val="00C72B68"/>
    <w:rsid w:val="00C74244"/>
    <w:rsid w:val="00C74463"/>
    <w:rsid w:val="00C74853"/>
    <w:rsid w:val="00C756D0"/>
    <w:rsid w:val="00C75B0E"/>
    <w:rsid w:val="00C75D79"/>
    <w:rsid w:val="00C76D96"/>
    <w:rsid w:val="00C770C0"/>
    <w:rsid w:val="00C7710A"/>
    <w:rsid w:val="00C77137"/>
    <w:rsid w:val="00C77146"/>
    <w:rsid w:val="00C80736"/>
    <w:rsid w:val="00C80EAD"/>
    <w:rsid w:val="00C81438"/>
    <w:rsid w:val="00C81631"/>
    <w:rsid w:val="00C816AA"/>
    <w:rsid w:val="00C816D4"/>
    <w:rsid w:val="00C819A1"/>
    <w:rsid w:val="00C81B42"/>
    <w:rsid w:val="00C81C3D"/>
    <w:rsid w:val="00C8201F"/>
    <w:rsid w:val="00C825AA"/>
    <w:rsid w:val="00C82B00"/>
    <w:rsid w:val="00C82CAE"/>
    <w:rsid w:val="00C82F80"/>
    <w:rsid w:val="00C839AF"/>
    <w:rsid w:val="00C83A26"/>
    <w:rsid w:val="00C83B55"/>
    <w:rsid w:val="00C83E6C"/>
    <w:rsid w:val="00C846BF"/>
    <w:rsid w:val="00C84744"/>
    <w:rsid w:val="00C84B13"/>
    <w:rsid w:val="00C84D1D"/>
    <w:rsid w:val="00C85170"/>
    <w:rsid w:val="00C85610"/>
    <w:rsid w:val="00C85E04"/>
    <w:rsid w:val="00C868B2"/>
    <w:rsid w:val="00C86CFE"/>
    <w:rsid w:val="00C9021B"/>
    <w:rsid w:val="00C91E27"/>
    <w:rsid w:val="00C92616"/>
    <w:rsid w:val="00C92CEF"/>
    <w:rsid w:val="00C92D89"/>
    <w:rsid w:val="00C934FD"/>
    <w:rsid w:val="00C9474F"/>
    <w:rsid w:val="00C94FE8"/>
    <w:rsid w:val="00C952BA"/>
    <w:rsid w:val="00C959B6"/>
    <w:rsid w:val="00C96B98"/>
    <w:rsid w:val="00C9783E"/>
    <w:rsid w:val="00CA0322"/>
    <w:rsid w:val="00CA0F9A"/>
    <w:rsid w:val="00CA105F"/>
    <w:rsid w:val="00CA107C"/>
    <w:rsid w:val="00CA1211"/>
    <w:rsid w:val="00CA1D2C"/>
    <w:rsid w:val="00CA2246"/>
    <w:rsid w:val="00CA2384"/>
    <w:rsid w:val="00CA361B"/>
    <w:rsid w:val="00CA3D45"/>
    <w:rsid w:val="00CA462D"/>
    <w:rsid w:val="00CA5776"/>
    <w:rsid w:val="00CA5A95"/>
    <w:rsid w:val="00CA5C1C"/>
    <w:rsid w:val="00CA78CB"/>
    <w:rsid w:val="00CB06F4"/>
    <w:rsid w:val="00CB0DB7"/>
    <w:rsid w:val="00CB112E"/>
    <w:rsid w:val="00CB1534"/>
    <w:rsid w:val="00CB1619"/>
    <w:rsid w:val="00CB1960"/>
    <w:rsid w:val="00CB24D8"/>
    <w:rsid w:val="00CB25C1"/>
    <w:rsid w:val="00CB2BCC"/>
    <w:rsid w:val="00CB3330"/>
    <w:rsid w:val="00CB43AF"/>
    <w:rsid w:val="00CB4F39"/>
    <w:rsid w:val="00CB54B0"/>
    <w:rsid w:val="00CB56B8"/>
    <w:rsid w:val="00CB5876"/>
    <w:rsid w:val="00CB5D82"/>
    <w:rsid w:val="00CB6A6F"/>
    <w:rsid w:val="00CC1A07"/>
    <w:rsid w:val="00CC1B13"/>
    <w:rsid w:val="00CC24B6"/>
    <w:rsid w:val="00CC3639"/>
    <w:rsid w:val="00CC36B4"/>
    <w:rsid w:val="00CC3744"/>
    <w:rsid w:val="00CC3A3E"/>
    <w:rsid w:val="00CC3AA2"/>
    <w:rsid w:val="00CC408C"/>
    <w:rsid w:val="00CC5274"/>
    <w:rsid w:val="00CC5322"/>
    <w:rsid w:val="00CC546F"/>
    <w:rsid w:val="00CC54D2"/>
    <w:rsid w:val="00CC7446"/>
    <w:rsid w:val="00CC79C2"/>
    <w:rsid w:val="00CD0433"/>
    <w:rsid w:val="00CD06DD"/>
    <w:rsid w:val="00CD0822"/>
    <w:rsid w:val="00CD0A0E"/>
    <w:rsid w:val="00CD0E73"/>
    <w:rsid w:val="00CD1F99"/>
    <w:rsid w:val="00CD3449"/>
    <w:rsid w:val="00CD429B"/>
    <w:rsid w:val="00CD436A"/>
    <w:rsid w:val="00CD470E"/>
    <w:rsid w:val="00CD4B37"/>
    <w:rsid w:val="00CD4FE1"/>
    <w:rsid w:val="00CD5054"/>
    <w:rsid w:val="00CD62C5"/>
    <w:rsid w:val="00CD693B"/>
    <w:rsid w:val="00CD75D7"/>
    <w:rsid w:val="00CD76AE"/>
    <w:rsid w:val="00CD797A"/>
    <w:rsid w:val="00CD7C6E"/>
    <w:rsid w:val="00CD7EA8"/>
    <w:rsid w:val="00CE0EC0"/>
    <w:rsid w:val="00CE0EFB"/>
    <w:rsid w:val="00CE1377"/>
    <w:rsid w:val="00CE32C9"/>
    <w:rsid w:val="00CE3655"/>
    <w:rsid w:val="00CE43B8"/>
    <w:rsid w:val="00CE549E"/>
    <w:rsid w:val="00CE5581"/>
    <w:rsid w:val="00CE5BF3"/>
    <w:rsid w:val="00CE6456"/>
    <w:rsid w:val="00CE6F44"/>
    <w:rsid w:val="00CE7536"/>
    <w:rsid w:val="00CE7CF4"/>
    <w:rsid w:val="00CE7E17"/>
    <w:rsid w:val="00CF26F6"/>
    <w:rsid w:val="00CF2C4D"/>
    <w:rsid w:val="00CF36CA"/>
    <w:rsid w:val="00CF3876"/>
    <w:rsid w:val="00CF4C9E"/>
    <w:rsid w:val="00CF5CFF"/>
    <w:rsid w:val="00CF619F"/>
    <w:rsid w:val="00CF65ED"/>
    <w:rsid w:val="00CF7B27"/>
    <w:rsid w:val="00D00119"/>
    <w:rsid w:val="00D002DA"/>
    <w:rsid w:val="00D004E9"/>
    <w:rsid w:val="00D00908"/>
    <w:rsid w:val="00D00C8C"/>
    <w:rsid w:val="00D01A71"/>
    <w:rsid w:val="00D01B8F"/>
    <w:rsid w:val="00D01CB2"/>
    <w:rsid w:val="00D025F2"/>
    <w:rsid w:val="00D02D8E"/>
    <w:rsid w:val="00D033FE"/>
    <w:rsid w:val="00D04927"/>
    <w:rsid w:val="00D04CCA"/>
    <w:rsid w:val="00D051D4"/>
    <w:rsid w:val="00D05AA9"/>
    <w:rsid w:val="00D05E1C"/>
    <w:rsid w:val="00D06496"/>
    <w:rsid w:val="00D06529"/>
    <w:rsid w:val="00D06762"/>
    <w:rsid w:val="00D06806"/>
    <w:rsid w:val="00D06A1D"/>
    <w:rsid w:val="00D06EE6"/>
    <w:rsid w:val="00D072A0"/>
    <w:rsid w:val="00D072D1"/>
    <w:rsid w:val="00D072D7"/>
    <w:rsid w:val="00D07937"/>
    <w:rsid w:val="00D079FE"/>
    <w:rsid w:val="00D07BC4"/>
    <w:rsid w:val="00D10291"/>
    <w:rsid w:val="00D109CA"/>
    <w:rsid w:val="00D118DC"/>
    <w:rsid w:val="00D11B42"/>
    <w:rsid w:val="00D11C81"/>
    <w:rsid w:val="00D13424"/>
    <w:rsid w:val="00D13718"/>
    <w:rsid w:val="00D1386C"/>
    <w:rsid w:val="00D145DE"/>
    <w:rsid w:val="00D150C3"/>
    <w:rsid w:val="00D157C9"/>
    <w:rsid w:val="00D16099"/>
    <w:rsid w:val="00D16C6F"/>
    <w:rsid w:val="00D16FAA"/>
    <w:rsid w:val="00D16FBC"/>
    <w:rsid w:val="00D173D4"/>
    <w:rsid w:val="00D17519"/>
    <w:rsid w:val="00D175E8"/>
    <w:rsid w:val="00D17660"/>
    <w:rsid w:val="00D17889"/>
    <w:rsid w:val="00D17D34"/>
    <w:rsid w:val="00D17F8E"/>
    <w:rsid w:val="00D20205"/>
    <w:rsid w:val="00D215D6"/>
    <w:rsid w:val="00D215F9"/>
    <w:rsid w:val="00D21733"/>
    <w:rsid w:val="00D22F50"/>
    <w:rsid w:val="00D24209"/>
    <w:rsid w:val="00D24B00"/>
    <w:rsid w:val="00D258E7"/>
    <w:rsid w:val="00D25B7A"/>
    <w:rsid w:val="00D265F2"/>
    <w:rsid w:val="00D268F6"/>
    <w:rsid w:val="00D26DEA"/>
    <w:rsid w:val="00D30D91"/>
    <w:rsid w:val="00D31782"/>
    <w:rsid w:val="00D32957"/>
    <w:rsid w:val="00D334FD"/>
    <w:rsid w:val="00D336B1"/>
    <w:rsid w:val="00D33715"/>
    <w:rsid w:val="00D33EA1"/>
    <w:rsid w:val="00D34566"/>
    <w:rsid w:val="00D35095"/>
    <w:rsid w:val="00D350F8"/>
    <w:rsid w:val="00D35CCB"/>
    <w:rsid w:val="00D36526"/>
    <w:rsid w:val="00D365B1"/>
    <w:rsid w:val="00D365E7"/>
    <w:rsid w:val="00D36775"/>
    <w:rsid w:val="00D36E38"/>
    <w:rsid w:val="00D3784F"/>
    <w:rsid w:val="00D3798E"/>
    <w:rsid w:val="00D37E1C"/>
    <w:rsid w:val="00D403DF"/>
    <w:rsid w:val="00D40C1F"/>
    <w:rsid w:val="00D40E33"/>
    <w:rsid w:val="00D40FAB"/>
    <w:rsid w:val="00D410E1"/>
    <w:rsid w:val="00D4134C"/>
    <w:rsid w:val="00D41636"/>
    <w:rsid w:val="00D4183F"/>
    <w:rsid w:val="00D43C14"/>
    <w:rsid w:val="00D43D03"/>
    <w:rsid w:val="00D44207"/>
    <w:rsid w:val="00D4508B"/>
    <w:rsid w:val="00D457CA"/>
    <w:rsid w:val="00D45BA7"/>
    <w:rsid w:val="00D45E8F"/>
    <w:rsid w:val="00D4673C"/>
    <w:rsid w:val="00D46BF2"/>
    <w:rsid w:val="00D46C53"/>
    <w:rsid w:val="00D47FA4"/>
    <w:rsid w:val="00D50991"/>
    <w:rsid w:val="00D50DBD"/>
    <w:rsid w:val="00D51122"/>
    <w:rsid w:val="00D51C5D"/>
    <w:rsid w:val="00D530BD"/>
    <w:rsid w:val="00D53158"/>
    <w:rsid w:val="00D53E5C"/>
    <w:rsid w:val="00D55B49"/>
    <w:rsid w:val="00D55EC8"/>
    <w:rsid w:val="00D561F2"/>
    <w:rsid w:val="00D56765"/>
    <w:rsid w:val="00D57335"/>
    <w:rsid w:val="00D577A2"/>
    <w:rsid w:val="00D57A42"/>
    <w:rsid w:val="00D606E4"/>
    <w:rsid w:val="00D61F1B"/>
    <w:rsid w:val="00D62E8C"/>
    <w:rsid w:val="00D63252"/>
    <w:rsid w:val="00D63C06"/>
    <w:rsid w:val="00D6407A"/>
    <w:rsid w:val="00D64BB2"/>
    <w:rsid w:val="00D651A1"/>
    <w:rsid w:val="00D65B49"/>
    <w:rsid w:val="00D67148"/>
    <w:rsid w:val="00D67A96"/>
    <w:rsid w:val="00D67E8D"/>
    <w:rsid w:val="00D7011A"/>
    <w:rsid w:val="00D704BC"/>
    <w:rsid w:val="00D71BEF"/>
    <w:rsid w:val="00D73217"/>
    <w:rsid w:val="00D738F6"/>
    <w:rsid w:val="00D74B8F"/>
    <w:rsid w:val="00D752CE"/>
    <w:rsid w:val="00D75A63"/>
    <w:rsid w:val="00D76054"/>
    <w:rsid w:val="00D77D60"/>
    <w:rsid w:val="00D77F7F"/>
    <w:rsid w:val="00D80873"/>
    <w:rsid w:val="00D808B8"/>
    <w:rsid w:val="00D80FA8"/>
    <w:rsid w:val="00D835E3"/>
    <w:rsid w:val="00D847F7"/>
    <w:rsid w:val="00D8503C"/>
    <w:rsid w:val="00D85516"/>
    <w:rsid w:val="00D86BB8"/>
    <w:rsid w:val="00D87415"/>
    <w:rsid w:val="00D87B2C"/>
    <w:rsid w:val="00D902B9"/>
    <w:rsid w:val="00D91983"/>
    <w:rsid w:val="00D91E8B"/>
    <w:rsid w:val="00D923BB"/>
    <w:rsid w:val="00D92AED"/>
    <w:rsid w:val="00D933FE"/>
    <w:rsid w:val="00D934C9"/>
    <w:rsid w:val="00D9387D"/>
    <w:rsid w:val="00D95509"/>
    <w:rsid w:val="00D95E17"/>
    <w:rsid w:val="00D9652B"/>
    <w:rsid w:val="00D9717F"/>
    <w:rsid w:val="00D9796E"/>
    <w:rsid w:val="00DA05C1"/>
    <w:rsid w:val="00DA1533"/>
    <w:rsid w:val="00DA1A53"/>
    <w:rsid w:val="00DA234F"/>
    <w:rsid w:val="00DA291D"/>
    <w:rsid w:val="00DA2ECD"/>
    <w:rsid w:val="00DA310C"/>
    <w:rsid w:val="00DA3A06"/>
    <w:rsid w:val="00DA3FF7"/>
    <w:rsid w:val="00DA4377"/>
    <w:rsid w:val="00DA5131"/>
    <w:rsid w:val="00DA5759"/>
    <w:rsid w:val="00DA582B"/>
    <w:rsid w:val="00DA65C2"/>
    <w:rsid w:val="00DA65F1"/>
    <w:rsid w:val="00DA7399"/>
    <w:rsid w:val="00DB0585"/>
    <w:rsid w:val="00DB108A"/>
    <w:rsid w:val="00DB17F9"/>
    <w:rsid w:val="00DB200C"/>
    <w:rsid w:val="00DB273A"/>
    <w:rsid w:val="00DB2CE0"/>
    <w:rsid w:val="00DB332C"/>
    <w:rsid w:val="00DB34CA"/>
    <w:rsid w:val="00DB42F9"/>
    <w:rsid w:val="00DB4594"/>
    <w:rsid w:val="00DB4DE6"/>
    <w:rsid w:val="00DB5042"/>
    <w:rsid w:val="00DB5DAE"/>
    <w:rsid w:val="00DB6347"/>
    <w:rsid w:val="00DB6713"/>
    <w:rsid w:val="00DB74FE"/>
    <w:rsid w:val="00DC049B"/>
    <w:rsid w:val="00DC0778"/>
    <w:rsid w:val="00DC0922"/>
    <w:rsid w:val="00DC0A25"/>
    <w:rsid w:val="00DC0B84"/>
    <w:rsid w:val="00DC0C98"/>
    <w:rsid w:val="00DC0D61"/>
    <w:rsid w:val="00DC1E5D"/>
    <w:rsid w:val="00DC206C"/>
    <w:rsid w:val="00DC2AD0"/>
    <w:rsid w:val="00DC2B45"/>
    <w:rsid w:val="00DC2FD8"/>
    <w:rsid w:val="00DC3809"/>
    <w:rsid w:val="00DC52FD"/>
    <w:rsid w:val="00DC5E49"/>
    <w:rsid w:val="00DC681C"/>
    <w:rsid w:val="00DC6A2B"/>
    <w:rsid w:val="00DC707A"/>
    <w:rsid w:val="00DC799E"/>
    <w:rsid w:val="00DC7ABD"/>
    <w:rsid w:val="00DC7E84"/>
    <w:rsid w:val="00DD0791"/>
    <w:rsid w:val="00DD09F1"/>
    <w:rsid w:val="00DD231C"/>
    <w:rsid w:val="00DD30AA"/>
    <w:rsid w:val="00DD33B2"/>
    <w:rsid w:val="00DD3667"/>
    <w:rsid w:val="00DD3B62"/>
    <w:rsid w:val="00DD4F5B"/>
    <w:rsid w:val="00DD57A5"/>
    <w:rsid w:val="00DD5EA5"/>
    <w:rsid w:val="00DD5F43"/>
    <w:rsid w:val="00DD63C8"/>
    <w:rsid w:val="00DD658C"/>
    <w:rsid w:val="00DD6727"/>
    <w:rsid w:val="00DD7430"/>
    <w:rsid w:val="00DE0274"/>
    <w:rsid w:val="00DE0454"/>
    <w:rsid w:val="00DE05C2"/>
    <w:rsid w:val="00DE0732"/>
    <w:rsid w:val="00DE0DFB"/>
    <w:rsid w:val="00DE0F05"/>
    <w:rsid w:val="00DE10C0"/>
    <w:rsid w:val="00DE1FBB"/>
    <w:rsid w:val="00DE2383"/>
    <w:rsid w:val="00DE2AE4"/>
    <w:rsid w:val="00DE2AFD"/>
    <w:rsid w:val="00DE2B93"/>
    <w:rsid w:val="00DE4705"/>
    <w:rsid w:val="00DE4A11"/>
    <w:rsid w:val="00DE5BDA"/>
    <w:rsid w:val="00DE64D6"/>
    <w:rsid w:val="00DE6B94"/>
    <w:rsid w:val="00DE7512"/>
    <w:rsid w:val="00DE7DF1"/>
    <w:rsid w:val="00DE7E0C"/>
    <w:rsid w:val="00DE7FBD"/>
    <w:rsid w:val="00DF0475"/>
    <w:rsid w:val="00DF0949"/>
    <w:rsid w:val="00DF149F"/>
    <w:rsid w:val="00DF14D7"/>
    <w:rsid w:val="00DF2335"/>
    <w:rsid w:val="00DF2C46"/>
    <w:rsid w:val="00DF3034"/>
    <w:rsid w:val="00DF3249"/>
    <w:rsid w:val="00DF34BF"/>
    <w:rsid w:val="00DF38B6"/>
    <w:rsid w:val="00DF3A31"/>
    <w:rsid w:val="00DF4554"/>
    <w:rsid w:val="00DF4A60"/>
    <w:rsid w:val="00DF4C9A"/>
    <w:rsid w:val="00DF59FF"/>
    <w:rsid w:val="00DF627B"/>
    <w:rsid w:val="00DF770F"/>
    <w:rsid w:val="00DF7852"/>
    <w:rsid w:val="00E00267"/>
    <w:rsid w:val="00E01116"/>
    <w:rsid w:val="00E01ABC"/>
    <w:rsid w:val="00E02854"/>
    <w:rsid w:val="00E02E2D"/>
    <w:rsid w:val="00E0320D"/>
    <w:rsid w:val="00E0437D"/>
    <w:rsid w:val="00E05477"/>
    <w:rsid w:val="00E06394"/>
    <w:rsid w:val="00E06BC3"/>
    <w:rsid w:val="00E06FD8"/>
    <w:rsid w:val="00E073E3"/>
    <w:rsid w:val="00E07ADA"/>
    <w:rsid w:val="00E07B79"/>
    <w:rsid w:val="00E07C29"/>
    <w:rsid w:val="00E07F2A"/>
    <w:rsid w:val="00E07FE5"/>
    <w:rsid w:val="00E10628"/>
    <w:rsid w:val="00E12995"/>
    <w:rsid w:val="00E13692"/>
    <w:rsid w:val="00E13F6B"/>
    <w:rsid w:val="00E14521"/>
    <w:rsid w:val="00E14630"/>
    <w:rsid w:val="00E14B71"/>
    <w:rsid w:val="00E15A13"/>
    <w:rsid w:val="00E15C4B"/>
    <w:rsid w:val="00E15DEC"/>
    <w:rsid w:val="00E164DD"/>
    <w:rsid w:val="00E16531"/>
    <w:rsid w:val="00E1684D"/>
    <w:rsid w:val="00E16996"/>
    <w:rsid w:val="00E17B06"/>
    <w:rsid w:val="00E2035B"/>
    <w:rsid w:val="00E206C9"/>
    <w:rsid w:val="00E207C7"/>
    <w:rsid w:val="00E209D8"/>
    <w:rsid w:val="00E21C97"/>
    <w:rsid w:val="00E21F31"/>
    <w:rsid w:val="00E224EA"/>
    <w:rsid w:val="00E22CC9"/>
    <w:rsid w:val="00E24681"/>
    <w:rsid w:val="00E2470B"/>
    <w:rsid w:val="00E24D7B"/>
    <w:rsid w:val="00E251D3"/>
    <w:rsid w:val="00E255E9"/>
    <w:rsid w:val="00E25ECC"/>
    <w:rsid w:val="00E27105"/>
    <w:rsid w:val="00E273BE"/>
    <w:rsid w:val="00E27D25"/>
    <w:rsid w:val="00E3038E"/>
    <w:rsid w:val="00E307EB"/>
    <w:rsid w:val="00E30A18"/>
    <w:rsid w:val="00E313C3"/>
    <w:rsid w:val="00E31B89"/>
    <w:rsid w:val="00E31BA0"/>
    <w:rsid w:val="00E31F03"/>
    <w:rsid w:val="00E3371F"/>
    <w:rsid w:val="00E337BD"/>
    <w:rsid w:val="00E33EF6"/>
    <w:rsid w:val="00E348CE"/>
    <w:rsid w:val="00E35100"/>
    <w:rsid w:val="00E3512F"/>
    <w:rsid w:val="00E35BFE"/>
    <w:rsid w:val="00E37146"/>
    <w:rsid w:val="00E37E48"/>
    <w:rsid w:val="00E4004A"/>
    <w:rsid w:val="00E4005F"/>
    <w:rsid w:val="00E40617"/>
    <w:rsid w:val="00E41D2C"/>
    <w:rsid w:val="00E42FCB"/>
    <w:rsid w:val="00E435E7"/>
    <w:rsid w:val="00E4395F"/>
    <w:rsid w:val="00E45003"/>
    <w:rsid w:val="00E45819"/>
    <w:rsid w:val="00E45D33"/>
    <w:rsid w:val="00E46198"/>
    <w:rsid w:val="00E46691"/>
    <w:rsid w:val="00E46C3A"/>
    <w:rsid w:val="00E46E84"/>
    <w:rsid w:val="00E46FE6"/>
    <w:rsid w:val="00E4793C"/>
    <w:rsid w:val="00E47DF7"/>
    <w:rsid w:val="00E50302"/>
    <w:rsid w:val="00E50351"/>
    <w:rsid w:val="00E503E3"/>
    <w:rsid w:val="00E5116B"/>
    <w:rsid w:val="00E5231E"/>
    <w:rsid w:val="00E52465"/>
    <w:rsid w:val="00E5347A"/>
    <w:rsid w:val="00E535E7"/>
    <w:rsid w:val="00E537D1"/>
    <w:rsid w:val="00E53801"/>
    <w:rsid w:val="00E5381F"/>
    <w:rsid w:val="00E5441D"/>
    <w:rsid w:val="00E547E6"/>
    <w:rsid w:val="00E550C9"/>
    <w:rsid w:val="00E552A0"/>
    <w:rsid w:val="00E55810"/>
    <w:rsid w:val="00E56252"/>
    <w:rsid w:val="00E563F1"/>
    <w:rsid w:val="00E56609"/>
    <w:rsid w:val="00E56646"/>
    <w:rsid w:val="00E56A5C"/>
    <w:rsid w:val="00E5728A"/>
    <w:rsid w:val="00E575C2"/>
    <w:rsid w:val="00E57FDA"/>
    <w:rsid w:val="00E607F7"/>
    <w:rsid w:val="00E60D89"/>
    <w:rsid w:val="00E60F6E"/>
    <w:rsid w:val="00E611C2"/>
    <w:rsid w:val="00E611EB"/>
    <w:rsid w:val="00E6197C"/>
    <w:rsid w:val="00E61A7E"/>
    <w:rsid w:val="00E6287F"/>
    <w:rsid w:val="00E62A40"/>
    <w:rsid w:val="00E635C4"/>
    <w:rsid w:val="00E63C73"/>
    <w:rsid w:val="00E6455C"/>
    <w:rsid w:val="00E6513C"/>
    <w:rsid w:val="00E65251"/>
    <w:rsid w:val="00E65997"/>
    <w:rsid w:val="00E66B63"/>
    <w:rsid w:val="00E66EAC"/>
    <w:rsid w:val="00E67412"/>
    <w:rsid w:val="00E67E8D"/>
    <w:rsid w:val="00E70421"/>
    <w:rsid w:val="00E70737"/>
    <w:rsid w:val="00E70E5B"/>
    <w:rsid w:val="00E7174B"/>
    <w:rsid w:val="00E717AA"/>
    <w:rsid w:val="00E719AC"/>
    <w:rsid w:val="00E7222B"/>
    <w:rsid w:val="00E72D52"/>
    <w:rsid w:val="00E731BB"/>
    <w:rsid w:val="00E73207"/>
    <w:rsid w:val="00E7365C"/>
    <w:rsid w:val="00E73B39"/>
    <w:rsid w:val="00E73C03"/>
    <w:rsid w:val="00E75049"/>
    <w:rsid w:val="00E76247"/>
    <w:rsid w:val="00E762C0"/>
    <w:rsid w:val="00E7646E"/>
    <w:rsid w:val="00E767B4"/>
    <w:rsid w:val="00E77065"/>
    <w:rsid w:val="00E77734"/>
    <w:rsid w:val="00E80308"/>
    <w:rsid w:val="00E8050E"/>
    <w:rsid w:val="00E81181"/>
    <w:rsid w:val="00E81BAE"/>
    <w:rsid w:val="00E81E85"/>
    <w:rsid w:val="00E826DB"/>
    <w:rsid w:val="00E82D32"/>
    <w:rsid w:val="00E83A53"/>
    <w:rsid w:val="00E83BD2"/>
    <w:rsid w:val="00E87139"/>
    <w:rsid w:val="00E87B66"/>
    <w:rsid w:val="00E900C0"/>
    <w:rsid w:val="00E901D1"/>
    <w:rsid w:val="00E91FE2"/>
    <w:rsid w:val="00E92AFF"/>
    <w:rsid w:val="00E92E3F"/>
    <w:rsid w:val="00E93362"/>
    <w:rsid w:val="00E9396F"/>
    <w:rsid w:val="00E943DD"/>
    <w:rsid w:val="00E9463E"/>
    <w:rsid w:val="00E94722"/>
    <w:rsid w:val="00E94AA8"/>
    <w:rsid w:val="00E94D86"/>
    <w:rsid w:val="00E95512"/>
    <w:rsid w:val="00E95AB8"/>
    <w:rsid w:val="00E96436"/>
    <w:rsid w:val="00E96489"/>
    <w:rsid w:val="00E96FAE"/>
    <w:rsid w:val="00E97AE5"/>
    <w:rsid w:val="00EA08C0"/>
    <w:rsid w:val="00EA099F"/>
    <w:rsid w:val="00EA0C29"/>
    <w:rsid w:val="00EA0FDD"/>
    <w:rsid w:val="00EA1450"/>
    <w:rsid w:val="00EA1717"/>
    <w:rsid w:val="00EA2376"/>
    <w:rsid w:val="00EA3D49"/>
    <w:rsid w:val="00EA3F45"/>
    <w:rsid w:val="00EA402B"/>
    <w:rsid w:val="00EA442F"/>
    <w:rsid w:val="00EA46BD"/>
    <w:rsid w:val="00EA4DE8"/>
    <w:rsid w:val="00EA5233"/>
    <w:rsid w:val="00EA5C9D"/>
    <w:rsid w:val="00EA60FE"/>
    <w:rsid w:val="00EA6655"/>
    <w:rsid w:val="00EA6A54"/>
    <w:rsid w:val="00EA6BF6"/>
    <w:rsid w:val="00EB060F"/>
    <w:rsid w:val="00EB0D0B"/>
    <w:rsid w:val="00EB2DAA"/>
    <w:rsid w:val="00EB30E0"/>
    <w:rsid w:val="00EB33C4"/>
    <w:rsid w:val="00EB3D71"/>
    <w:rsid w:val="00EB3EDE"/>
    <w:rsid w:val="00EB5FE9"/>
    <w:rsid w:val="00EB665E"/>
    <w:rsid w:val="00EC038B"/>
    <w:rsid w:val="00EC0848"/>
    <w:rsid w:val="00EC133B"/>
    <w:rsid w:val="00EC18BE"/>
    <w:rsid w:val="00EC1D64"/>
    <w:rsid w:val="00EC264F"/>
    <w:rsid w:val="00EC2C1D"/>
    <w:rsid w:val="00EC3861"/>
    <w:rsid w:val="00EC3B1C"/>
    <w:rsid w:val="00EC46F4"/>
    <w:rsid w:val="00EC494E"/>
    <w:rsid w:val="00ED10F6"/>
    <w:rsid w:val="00ED1D6B"/>
    <w:rsid w:val="00ED3CFF"/>
    <w:rsid w:val="00ED524C"/>
    <w:rsid w:val="00ED5DDF"/>
    <w:rsid w:val="00ED612F"/>
    <w:rsid w:val="00ED61EC"/>
    <w:rsid w:val="00ED6366"/>
    <w:rsid w:val="00ED6ED5"/>
    <w:rsid w:val="00ED6EDE"/>
    <w:rsid w:val="00ED709C"/>
    <w:rsid w:val="00ED736B"/>
    <w:rsid w:val="00ED7510"/>
    <w:rsid w:val="00ED7AD5"/>
    <w:rsid w:val="00EE0250"/>
    <w:rsid w:val="00EE0ACF"/>
    <w:rsid w:val="00EE0F84"/>
    <w:rsid w:val="00EE151C"/>
    <w:rsid w:val="00EE1FEC"/>
    <w:rsid w:val="00EE242E"/>
    <w:rsid w:val="00EE362E"/>
    <w:rsid w:val="00EE3779"/>
    <w:rsid w:val="00EE4A4B"/>
    <w:rsid w:val="00EE4CDD"/>
    <w:rsid w:val="00EE5FDA"/>
    <w:rsid w:val="00EE612D"/>
    <w:rsid w:val="00EE7EAC"/>
    <w:rsid w:val="00EE7FDB"/>
    <w:rsid w:val="00EE7FE7"/>
    <w:rsid w:val="00EF06AC"/>
    <w:rsid w:val="00EF0A35"/>
    <w:rsid w:val="00EF0C9E"/>
    <w:rsid w:val="00EF1054"/>
    <w:rsid w:val="00EF2235"/>
    <w:rsid w:val="00EF28A0"/>
    <w:rsid w:val="00EF31DD"/>
    <w:rsid w:val="00EF3983"/>
    <w:rsid w:val="00EF39AC"/>
    <w:rsid w:val="00EF43BB"/>
    <w:rsid w:val="00EF527B"/>
    <w:rsid w:val="00EF5C99"/>
    <w:rsid w:val="00EF66BA"/>
    <w:rsid w:val="00F00249"/>
    <w:rsid w:val="00F02753"/>
    <w:rsid w:val="00F027B3"/>
    <w:rsid w:val="00F028A6"/>
    <w:rsid w:val="00F04384"/>
    <w:rsid w:val="00F04B4B"/>
    <w:rsid w:val="00F04F2A"/>
    <w:rsid w:val="00F051E5"/>
    <w:rsid w:val="00F05450"/>
    <w:rsid w:val="00F05DDD"/>
    <w:rsid w:val="00F062F2"/>
    <w:rsid w:val="00F067BE"/>
    <w:rsid w:val="00F07194"/>
    <w:rsid w:val="00F07287"/>
    <w:rsid w:val="00F07434"/>
    <w:rsid w:val="00F1177B"/>
    <w:rsid w:val="00F12294"/>
    <w:rsid w:val="00F13267"/>
    <w:rsid w:val="00F13270"/>
    <w:rsid w:val="00F13C19"/>
    <w:rsid w:val="00F14087"/>
    <w:rsid w:val="00F150C1"/>
    <w:rsid w:val="00F1525C"/>
    <w:rsid w:val="00F16075"/>
    <w:rsid w:val="00F1767D"/>
    <w:rsid w:val="00F20CD0"/>
    <w:rsid w:val="00F20DD5"/>
    <w:rsid w:val="00F227DF"/>
    <w:rsid w:val="00F244B1"/>
    <w:rsid w:val="00F250A5"/>
    <w:rsid w:val="00F27793"/>
    <w:rsid w:val="00F303D1"/>
    <w:rsid w:val="00F3193E"/>
    <w:rsid w:val="00F320DD"/>
    <w:rsid w:val="00F3221E"/>
    <w:rsid w:val="00F32C17"/>
    <w:rsid w:val="00F33CB5"/>
    <w:rsid w:val="00F34FB9"/>
    <w:rsid w:val="00F351A3"/>
    <w:rsid w:val="00F35BBD"/>
    <w:rsid w:val="00F36747"/>
    <w:rsid w:val="00F36C8A"/>
    <w:rsid w:val="00F37883"/>
    <w:rsid w:val="00F40240"/>
    <w:rsid w:val="00F40275"/>
    <w:rsid w:val="00F4031B"/>
    <w:rsid w:val="00F41C3E"/>
    <w:rsid w:val="00F42D17"/>
    <w:rsid w:val="00F42FD6"/>
    <w:rsid w:val="00F434AA"/>
    <w:rsid w:val="00F4371C"/>
    <w:rsid w:val="00F43831"/>
    <w:rsid w:val="00F43B66"/>
    <w:rsid w:val="00F43EE3"/>
    <w:rsid w:val="00F43F97"/>
    <w:rsid w:val="00F44985"/>
    <w:rsid w:val="00F44D57"/>
    <w:rsid w:val="00F464A8"/>
    <w:rsid w:val="00F46BA5"/>
    <w:rsid w:val="00F46DEA"/>
    <w:rsid w:val="00F46E55"/>
    <w:rsid w:val="00F47F66"/>
    <w:rsid w:val="00F50DA4"/>
    <w:rsid w:val="00F51A33"/>
    <w:rsid w:val="00F524C4"/>
    <w:rsid w:val="00F524FC"/>
    <w:rsid w:val="00F525AD"/>
    <w:rsid w:val="00F52B7E"/>
    <w:rsid w:val="00F5323C"/>
    <w:rsid w:val="00F53343"/>
    <w:rsid w:val="00F53F41"/>
    <w:rsid w:val="00F56791"/>
    <w:rsid w:val="00F56D08"/>
    <w:rsid w:val="00F57571"/>
    <w:rsid w:val="00F578EB"/>
    <w:rsid w:val="00F6070B"/>
    <w:rsid w:val="00F60A9C"/>
    <w:rsid w:val="00F619EB"/>
    <w:rsid w:val="00F61E85"/>
    <w:rsid w:val="00F623B8"/>
    <w:rsid w:val="00F62752"/>
    <w:rsid w:val="00F63092"/>
    <w:rsid w:val="00F6355B"/>
    <w:rsid w:val="00F63DF8"/>
    <w:rsid w:val="00F66542"/>
    <w:rsid w:val="00F667FF"/>
    <w:rsid w:val="00F70490"/>
    <w:rsid w:val="00F70A71"/>
    <w:rsid w:val="00F71368"/>
    <w:rsid w:val="00F72908"/>
    <w:rsid w:val="00F72B0C"/>
    <w:rsid w:val="00F7459F"/>
    <w:rsid w:val="00F747DE"/>
    <w:rsid w:val="00F74A6C"/>
    <w:rsid w:val="00F74B1B"/>
    <w:rsid w:val="00F74F42"/>
    <w:rsid w:val="00F751B4"/>
    <w:rsid w:val="00F7567A"/>
    <w:rsid w:val="00F75C94"/>
    <w:rsid w:val="00F76107"/>
    <w:rsid w:val="00F764BA"/>
    <w:rsid w:val="00F77167"/>
    <w:rsid w:val="00F77CDB"/>
    <w:rsid w:val="00F8003A"/>
    <w:rsid w:val="00F80B75"/>
    <w:rsid w:val="00F80BAD"/>
    <w:rsid w:val="00F80DC9"/>
    <w:rsid w:val="00F818CD"/>
    <w:rsid w:val="00F81FC3"/>
    <w:rsid w:val="00F82A7A"/>
    <w:rsid w:val="00F82D3E"/>
    <w:rsid w:val="00F831A5"/>
    <w:rsid w:val="00F8323D"/>
    <w:rsid w:val="00F83A4E"/>
    <w:rsid w:val="00F83D48"/>
    <w:rsid w:val="00F84A02"/>
    <w:rsid w:val="00F84DBD"/>
    <w:rsid w:val="00F84E94"/>
    <w:rsid w:val="00F85F58"/>
    <w:rsid w:val="00F86977"/>
    <w:rsid w:val="00F871DC"/>
    <w:rsid w:val="00F877DB"/>
    <w:rsid w:val="00F8789B"/>
    <w:rsid w:val="00F9021F"/>
    <w:rsid w:val="00F90222"/>
    <w:rsid w:val="00F908A7"/>
    <w:rsid w:val="00F90CFE"/>
    <w:rsid w:val="00F90E94"/>
    <w:rsid w:val="00F92727"/>
    <w:rsid w:val="00F928C5"/>
    <w:rsid w:val="00F92A79"/>
    <w:rsid w:val="00F93627"/>
    <w:rsid w:val="00F93D69"/>
    <w:rsid w:val="00F94045"/>
    <w:rsid w:val="00F94718"/>
    <w:rsid w:val="00F94B20"/>
    <w:rsid w:val="00F96758"/>
    <w:rsid w:val="00F96837"/>
    <w:rsid w:val="00F96899"/>
    <w:rsid w:val="00F9752F"/>
    <w:rsid w:val="00F97A22"/>
    <w:rsid w:val="00F97D73"/>
    <w:rsid w:val="00FA0595"/>
    <w:rsid w:val="00FA0BB3"/>
    <w:rsid w:val="00FA12D9"/>
    <w:rsid w:val="00FA2171"/>
    <w:rsid w:val="00FA3B03"/>
    <w:rsid w:val="00FA4786"/>
    <w:rsid w:val="00FA49A4"/>
    <w:rsid w:val="00FA5768"/>
    <w:rsid w:val="00FA5A81"/>
    <w:rsid w:val="00FA5D92"/>
    <w:rsid w:val="00FA61A9"/>
    <w:rsid w:val="00FA6BB2"/>
    <w:rsid w:val="00FA76B7"/>
    <w:rsid w:val="00FA76F5"/>
    <w:rsid w:val="00FB0063"/>
    <w:rsid w:val="00FB25C7"/>
    <w:rsid w:val="00FB3106"/>
    <w:rsid w:val="00FB3965"/>
    <w:rsid w:val="00FB3C45"/>
    <w:rsid w:val="00FB433B"/>
    <w:rsid w:val="00FB44FB"/>
    <w:rsid w:val="00FB549A"/>
    <w:rsid w:val="00FB5762"/>
    <w:rsid w:val="00FB6252"/>
    <w:rsid w:val="00FB7E26"/>
    <w:rsid w:val="00FC0425"/>
    <w:rsid w:val="00FC167F"/>
    <w:rsid w:val="00FC19B2"/>
    <w:rsid w:val="00FC3913"/>
    <w:rsid w:val="00FC3B2F"/>
    <w:rsid w:val="00FC41C9"/>
    <w:rsid w:val="00FC67BE"/>
    <w:rsid w:val="00FC69BC"/>
    <w:rsid w:val="00FC6A34"/>
    <w:rsid w:val="00FC70C7"/>
    <w:rsid w:val="00FC7822"/>
    <w:rsid w:val="00FC7C6C"/>
    <w:rsid w:val="00FD00C5"/>
    <w:rsid w:val="00FD076A"/>
    <w:rsid w:val="00FD0EC3"/>
    <w:rsid w:val="00FD1330"/>
    <w:rsid w:val="00FD13EF"/>
    <w:rsid w:val="00FD1932"/>
    <w:rsid w:val="00FD1C97"/>
    <w:rsid w:val="00FD1E55"/>
    <w:rsid w:val="00FD2C6E"/>
    <w:rsid w:val="00FD3A66"/>
    <w:rsid w:val="00FD4AD2"/>
    <w:rsid w:val="00FD5AA5"/>
    <w:rsid w:val="00FD714D"/>
    <w:rsid w:val="00FD7D1A"/>
    <w:rsid w:val="00FE104B"/>
    <w:rsid w:val="00FE1AC1"/>
    <w:rsid w:val="00FE1F5A"/>
    <w:rsid w:val="00FE269D"/>
    <w:rsid w:val="00FE2700"/>
    <w:rsid w:val="00FE3C9F"/>
    <w:rsid w:val="00FE40B6"/>
    <w:rsid w:val="00FE4700"/>
    <w:rsid w:val="00FE53A5"/>
    <w:rsid w:val="00FE5FB8"/>
    <w:rsid w:val="00FE78CE"/>
    <w:rsid w:val="00FE79BB"/>
    <w:rsid w:val="00FE7C5A"/>
    <w:rsid w:val="00FF01B1"/>
    <w:rsid w:val="00FF1837"/>
    <w:rsid w:val="00FF1AFC"/>
    <w:rsid w:val="00FF2B65"/>
    <w:rsid w:val="00FF3157"/>
    <w:rsid w:val="00FF3E93"/>
    <w:rsid w:val="00FF4532"/>
    <w:rsid w:val="0108730E"/>
    <w:rsid w:val="014C4705"/>
    <w:rsid w:val="025B572D"/>
    <w:rsid w:val="033C3762"/>
    <w:rsid w:val="066C26ED"/>
    <w:rsid w:val="06BC4EF8"/>
    <w:rsid w:val="074B1659"/>
    <w:rsid w:val="07E46ABE"/>
    <w:rsid w:val="084F3D43"/>
    <w:rsid w:val="09410F65"/>
    <w:rsid w:val="094C3A6C"/>
    <w:rsid w:val="09EB2D96"/>
    <w:rsid w:val="0A322F52"/>
    <w:rsid w:val="0A4D0E52"/>
    <w:rsid w:val="0A773938"/>
    <w:rsid w:val="0BDC27D0"/>
    <w:rsid w:val="0BE03577"/>
    <w:rsid w:val="0BE4158E"/>
    <w:rsid w:val="0E3015A8"/>
    <w:rsid w:val="0F900551"/>
    <w:rsid w:val="1018309F"/>
    <w:rsid w:val="10370976"/>
    <w:rsid w:val="10C77A64"/>
    <w:rsid w:val="10E32DEB"/>
    <w:rsid w:val="11785FAC"/>
    <w:rsid w:val="11C36FC6"/>
    <w:rsid w:val="11EC5269"/>
    <w:rsid w:val="1212349F"/>
    <w:rsid w:val="12C40879"/>
    <w:rsid w:val="12D91217"/>
    <w:rsid w:val="12EF37E0"/>
    <w:rsid w:val="13614D9C"/>
    <w:rsid w:val="136A44A5"/>
    <w:rsid w:val="13B56E42"/>
    <w:rsid w:val="13CE2DBD"/>
    <w:rsid w:val="13D60A74"/>
    <w:rsid w:val="14521453"/>
    <w:rsid w:val="14EF7AC7"/>
    <w:rsid w:val="1508053D"/>
    <w:rsid w:val="15396097"/>
    <w:rsid w:val="15536219"/>
    <w:rsid w:val="17036A85"/>
    <w:rsid w:val="17290F32"/>
    <w:rsid w:val="185C2D35"/>
    <w:rsid w:val="18663D50"/>
    <w:rsid w:val="19D91D78"/>
    <w:rsid w:val="19D94628"/>
    <w:rsid w:val="1A3F46F0"/>
    <w:rsid w:val="1A6F0811"/>
    <w:rsid w:val="1B125AB8"/>
    <w:rsid w:val="1BE074F9"/>
    <w:rsid w:val="1C281B11"/>
    <w:rsid w:val="1CF50B10"/>
    <w:rsid w:val="1D120D0E"/>
    <w:rsid w:val="1EE0268D"/>
    <w:rsid w:val="1EEE7042"/>
    <w:rsid w:val="1F477490"/>
    <w:rsid w:val="1FC84C39"/>
    <w:rsid w:val="210B3EDB"/>
    <w:rsid w:val="21240AF9"/>
    <w:rsid w:val="21674E89"/>
    <w:rsid w:val="21BD59A2"/>
    <w:rsid w:val="21E12E8E"/>
    <w:rsid w:val="22813D29"/>
    <w:rsid w:val="22BD1BEA"/>
    <w:rsid w:val="23203542"/>
    <w:rsid w:val="2360017A"/>
    <w:rsid w:val="23906037"/>
    <w:rsid w:val="24286F37"/>
    <w:rsid w:val="26F3740E"/>
    <w:rsid w:val="27C76682"/>
    <w:rsid w:val="28405395"/>
    <w:rsid w:val="29312D16"/>
    <w:rsid w:val="29C026FC"/>
    <w:rsid w:val="2A30050E"/>
    <w:rsid w:val="2A476656"/>
    <w:rsid w:val="2B4D6E9E"/>
    <w:rsid w:val="2BE0199A"/>
    <w:rsid w:val="2CEF64ED"/>
    <w:rsid w:val="2CF44A18"/>
    <w:rsid w:val="2D54497E"/>
    <w:rsid w:val="2DB530F6"/>
    <w:rsid w:val="2DB72CF5"/>
    <w:rsid w:val="2FF556C9"/>
    <w:rsid w:val="30DE4876"/>
    <w:rsid w:val="321618F3"/>
    <w:rsid w:val="325E72D8"/>
    <w:rsid w:val="32AA773C"/>
    <w:rsid w:val="33BB6FC7"/>
    <w:rsid w:val="33DE315A"/>
    <w:rsid w:val="342B1D46"/>
    <w:rsid w:val="35BB0EDC"/>
    <w:rsid w:val="36026835"/>
    <w:rsid w:val="365907C6"/>
    <w:rsid w:val="37737787"/>
    <w:rsid w:val="38C31408"/>
    <w:rsid w:val="394F60B0"/>
    <w:rsid w:val="39513FFD"/>
    <w:rsid w:val="39C173D5"/>
    <w:rsid w:val="3A206E9A"/>
    <w:rsid w:val="3A4D5545"/>
    <w:rsid w:val="3B4448CF"/>
    <w:rsid w:val="3BE426AD"/>
    <w:rsid w:val="3DD07BE6"/>
    <w:rsid w:val="3E361C50"/>
    <w:rsid w:val="3E8E0E2A"/>
    <w:rsid w:val="401D7360"/>
    <w:rsid w:val="402F3358"/>
    <w:rsid w:val="40AE4D9A"/>
    <w:rsid w:val="40F45215"/>
    <w:rsid w:val="41202C33"/>
    <w:rsid w:val="415F7E8D"/>
    <w:rsid w:val="420A7E7C"/>
    <w:rsid w:val="42CC3120"/>
    <w:rsid w:val="438669A2"/>
    <w:rsid w:val="43D85A47"/>
    <w:rsid w:val="43FE0DB3"/>
    <w:rsid w:val="454315E6"/>
    <w:rsid w:val="456C433B"/>
    <w:rsid w:val="4574179F"/>
    <w:rsid w:val="45F91CA4"/>
    <w:rsid w:val="46A26BC0"/>
    <w:rsid w:val="46EB5A59"/>
    <w:rsid w:val="47224611"/>
    <w:rsid w:val="481608EC"/>
    <w:rsid w:val="48C12F4D"/>
    <w:rsid w:val="49396F88"/>
    <w:rsid w:val="49787384"/>
    <w:rsid w:val="4A46584C"/>
    <w:rsid w:val="4B781E23"/>
    <w:rsid w:val="4BB524F0"/>
    <w:rsid w:val="4C787DC7"/>
    <w:rsid w:val="4D2030C6"/>
    <w:rsid w:val="4E8B18F7"/>
    <w:rsid w:val="4EAE1C6F"/>
    <w:rsid w:val="4EC423FE"/>
    <w:rsid w:val="4FD44B11"/>
    <w:rsid w:val="501740DB"/>
    <w:rsid w:val="50CD4459"/>
    <w:rsid w:val="50F639B0"/>
    <w:rsid w:val="516D285C"/>
    <w:rsid w:val="519D5FD6"/>
    <w:rsid w:val="53CF3AC6"/>
    <w:rsid w:val="55DD2BA5"/>
    <w:rsid w:val="56167EB4"/>
    <w:rsid w:val="56764C4B"/>
    <w:rsid w:val="56971675"/>
    <w:rsid w:val="56A47524"/>
    <w:rsid w:val="56B836E4"/>
    <w:rsid w:val="582018C0"/>
    <w:rsid w:val="583116D4"/>
    <w:rsid w:val="588A0A39"/>
    <w:rsid w:val="590D7AE9"/>
    <w:rsid w:val="5966544B"/>
    <w:rsid w:val="59731317"/>
    <w:rsid w:val="59CE5D52"/>
    <w:rsid w:val="5A3C08F5"/>
    <w:rsid w:val="5A6664CE"/>
    <w:rsid w:val="5A8B3FB9"/>
    <w:rsid w:val="5B0A54E1"/>
    <w:rsid w:val="5B295AD5"/>
    <w:rsid w:val="5B9F3C85"/>
    <w:rsid w:val="5BD60666"/>
    <w:rsid w:val="5C740078"/>
    <w:rsid w:val="5CDF689F"/>
    <w:rsid w:val="5D353C30"/>
    <w:rsid w:val="5DA0717E"/>
    <w:rsid w:val="5E127950"/>
    <w:rsid w:val="5E6F64A1"/>
    <w:rsid w:val="5E924A7C"/>
    <w:rsid w:val="5EF6439E"/>
    <w:rsid w:val="60774DEA"/>
    <w:rsid w:val="61897F29"/>
    <w:rsid w:val="63242808"/>
    <w:rsid w:val="634E0140"/>
    <w:rsid w:val="644159D4"/>
    <w:rsid w:val="656675D4"/>
    <w:rsid w:val="65B37C6A"/>
    <w:rsid w:val="66277BC5"/>
    <w:rsid w:val="667411A7"/>
    <w:rsid w:val="669D2698"/>
    <w:rsid w:val="66E92FD6"/>
    <w:rsid w:val="67356E3D"/>
    <w:rsid w:val="67D3602A"/>
    <w:rsid w:val="67E73BFB"/>
    <w:rsid w:val="67F613D5"/>
    <w:rsid w:val="680278D0"/>
    <w:rsid w:val="684D4516"/>
    <w:rsid w:val="686B4426"/>
    <w:rsid w:val="6A225E74"/>
    <w:rsid w:val="6A3A6264"/>
    <w:rsid w:val="6A5E5274"/>
    <w:rsid w:val="6B743429"/>
    <w:rsid w:val="6BEE37AA"/>
    <w:rsid w:val="6C071EDC"/>
    <w:rsid w:val="6CFB1180"/>
    <w:rsid w:val="6D255172"/>
    <w:rsid w:val="6DA651B5"/>
    <w:rsid w:val="6E3A3631"/>
    <w:rsid w:val="6E526B93"/>
    <w:rsid w:val="6E6D1DC8"/>
    <w:rsid w:val="6EE67581"/>
    <w:rsid w:val="70545BA6"/>
    <w:rsid w:val="7071414B"/>
    <w:rsid w:val="7073427E"/>
    <w:rsid w:val="707E6319"/>
    <w:rsid w:val="70BA18BB"/>
    <w:rsid w:val="70F63350"/>
    <w:rsid w:val="714A6C58"/>
    <w:rsid w:val="716D7568"/>
    <w:rsid w:val="72717CBA"/>
    <w:rsid w:val="728F60CF"/>
    <w:rsid w:val="72E93CF4"/>
    <w:rsid w:val="738364E4"/>
    <w:rsid w:val="740429D8"/>
    <w:rsid w:val="742404E7"/>
    <w:rsid w:val="74523500"/>
    <w:rsid w:val="747B107B"/>
    <w:rsid w:val="74854373"/>
    <w:rsid w:val="74E6109B"/>
    <w:rsid w:val="756B7D02"/>
    <w:rsid w:val="7651022E"/>
    <w:rsid w:val="76A21082"/>
    <w:rsid w:val="76FC2C69"/>
    <w:rsid w:val="770843F7"/>
    <w:rsid w:val="771E3D12"/>
    <w:rsid w:val="77621A42"/>
    <w:rsid w:val="795479B8"/>
    <w:rsid w:val="79D33FDF"/>
    <w:rsid w:val="7A4B065A"/>
    <w:rsid w:val="7A770729"/>
    <w:rsid w:val="7B221D76"/>
    <w:rsid w:val="7B3A689B"/>
    <w:rsid w:val="7BD31C0D"/>
    <w:rsid w:val="7BED13EA"/>
    <w:rsid w:val="7C264A87"/>
    <w:rsid w:val="7CF03160"/>
    <w:rsid w:val="7CFB2E4F"/>
    <w:rsid w:val="7E285103"/>
    <w:rsid w:val="7EFE565A"/>
    <w:rsid w:val="7FEC0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99"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qFormat="1"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4"/>
      <w:szCs w:val="24"/>
      <w:lang w:val="en-US" w:eastAsia="zh-CN" w:bidi="ar-SA"/>
    </w:rPr>
  </w:style>
  <w:style w:type="paragraph" w:styleId="3">
    <w:name w:val="heading 1"/>
    <w:basedOn w:val="1"/>
    <w:next w:val="1"/>
    <w:qFormat/>
    <w:uiPriority w:val="0"/>
    <w:pPr>
      <w:keepNext/>
      <w:keepLines/>
      <w:spacing w:before="50" w:beforeLines="50" w:after="50" w:afterLines="50" w:line="480" w:lineRule="exact"/>
      <w:jc w:val="center"/>
      <w:outlineLvl w:val="0"/>
    </w:pPr>
    <w:rPr>
      <w:b/>
      <w:bCs/>
      <w:kern w:val="44"/>
      <w:sz w:val="32"/>
      <w:szCs w:val="44"/>
    </w:rPr>
  </w:style>
  <w:style w:type="paragraph" w:styleId="2">
    <w:name w:val="heading 2"/>
    <w:basedOn w:val="1"/>
    <w:next w:val="1"/>
    <w:link w:val="47"/>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qFormat/>
    <w:uiPriority w:val="0"/>
    <w:pPr>
      <w:keepNext/>
      <w:keepLines/>
      <w:spacing w:before="240" w:after="240" w:line="480" w:lineRule="exact"/>
      <w:outlineLvl w:val="2"/>
    </w:pPr>
    <w:rPr>
      <w:sz w:val="30"/>
      <w:szCs w:val="32"/>
    </w:rPr>
  </w:style>
  <w:style w:type="character" w:default="1" w:styleId="22">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widowControl/>
      <w:spacing w:line="360" w:lineRule="auto"/>
      <w:ind w:firstLine="420" w:firstLineChars="200"/>
    </w:pPr>
    <w:rPr>
      <w:sz w:val="21"/>
      <w:szCs w:val="20"/>
    </w:rPr>
  </w:style>
  <w:style w:type="paragraph" w:styleId="6">
    <w:name w:val="annotation text"/>
    <w:basedOn w:val="1"/>
    <w:link w:val="35"/>
    <w:qFormat/>
    <w:uiPriority w:val="0"/>
    <w:pPr>
      <w:jc w:val="left"/>
    </w:pPr>
  </w:style>
  <w:style w:type="paragraph" w:styleId="7">
    <w:name w:val="Body Text"/>
    <w:basedOn w:val="1"/>
    <w:link w:val="44"/>
    <w:qFormat/>
    <w:uiPriority w:val="0"/>
    <w:pPr>
      <w:spacing w:after="120"/>
    </w:pPr>
  </w:style>
  <w:style w:type="paragraph" w:styleId="8">
    <w:name w:val="Block Text"/>
    <w:basedOn w:val="1"/>
    <w:unhideWhenUsed/>
    <w:qFormat/>
    <w:uiPriority w:val="0"/>
    <w:pPr>
      <w:spacing w:after="120"/>
      <w:ind w:left="1440" w:leftChars="700" w:right="1440" w:rightChars="700"/>
    </w:pPr>
  </w:style>
  <w:style w:type="paragraph" w:styleId="9">
    <w:name w:val="Plain Text"/>
    <w:basedOn w:val="1"/>
    <w:qFormat/>
    <w:uiPriority w:val="0"/>
    <w:rPr>
      <w:rFonts w:ascii="宋体" w:hAnsi="Courier New" w:cs="楷体_GB2312"/>
      <w:sz w:val="21"/>
      <w:szCs w:val="21"/>
    </w:rPr>
  </w:style>
  <w:style w:type="paragraph" w:styleId="10">
    <w:name w:val="Date"/>
    <w:basedOn w:val="1"/>
    <w:next w:val="1"/>
    <w:link w:val="49"/>
    <w:qFormat/>
    <w:uiPriority w:val="0"/>
    <w:pPr>
      <w:widowControl/>
      <w:kinsoku w:val="0"/>
      <w:autoSpaceDE w:val="0"/>
      <w:autoSpaceDN w:val="0"/>
      <w:adjustRightInd w:val="0"/>
      <w:snapToGrid w:val="0"/>
      <w:spacing w:line="360" w:lineRule="atLeast"/>
      <w:jc w:val="left"/>
      <w:textAlignment w:val="baseline"/>
    </w:pPr>
    <w:rPr>
      <w:rFonts w:ascii="宋体" w:hAnsi="Arial" w:eastAsia="Arial" w:cs="Arial"/>
      <w:snapToGrid w:val="0"/>
      <w:color w:val="000000"/>
      <w:kern w:val="0"/>
      <w:szCs w:val="21"/>
      <w:lang w:eastAsia="en-US"/>
    </w:rPr>
  </w:style>
  <w:style w:type="paragraph" w:styleId="11">
    <w:name w:val="Balloon Text"/>
    <w:basedOn w:val="1"/>
    <w:link w:val="54"/>
    <w:qFormat/>
    <w:uiPriority w:val="0"/>
    <w:rPr>
      <w:sz w:val="18"/>
      <w:szCs w:val="18"/>
    </w:rPr>
  </w:style>
  <w:style w:type="paragraph" w:styleId="12">
    <w:name w:val="footer"/>
    <w:basedOn w:val="1"/>
    <w:link w:val="28"/>
    <w:qFormat/>
    <w:uiPriority w:val="0"/>
    <w:pPr>
      <w:tabs>
        <w:tab w:val="center" w:pos="4153"/>
        <w:tab w:val="right" w:pos="8306"/>
      </w:tabs>
      <w:snapToGrid w:val="0"/>
      <w:jc w:val="left"/>
    </w:pPr>
    <w:rPr>
      <w:sz w:val="18"/>
      <w:szCs w:val="18"/>
    </w:rPr>
  </w:style>
  <w:style w:type="paragraph" w:styleId="13">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right" w:leader="dot" w:pos="8778"/>
      </w:tabs>
      <w:spacing w:line="360" w:lineRule="auto"/>
    </w:pPr>
  </w:style>
  <w:style w:type="paragraph" w:styleId="15">
    <w:name w:val="Body Text Indent 3"/>
    <w:basedOn w:val="1"/>
    <w:link w:val="40"/>
    <w:unhideWhenUsed/>
    <w:qFormat/>
    <w:uiPriority w:val="99"/>
    <w:pPr>
      <w:spacing w:after="120"/>
      <w:ind w:left="420" w:leftChars="200"/>
    </w:pPr>
    <w:rPr>
      <w:rFonts w:ascii="Times New Roman" w:hAnsi="Times New Roman" w:cs="Calibri"/>
      <w:sz w:val="16"/>
      <w:szCs w:val="16"/>
    </w:rPr>
  </w:style>
  <w:style w:type="paragraph" w:styleId="16">
    <w:name w:val="Normal (Web)"/>
    <w:basedOn w:val="1"/>
    <w:qFormat/>
    <w:uiPriority w:val="99"/>
  </w:style>
  <w:style w:type="paragraph" w:styleId="17">
    <w:name w:val="Title"/>
    <w:basedOn w:val="1"/>
    <w:next w:val="1"/>
    <w:link w:val="42"/>
    <w:qFormat/>
    <w:uiPriority w:val="0"/>
    <w:pPr>
      <w:spacing w:before="240" w:after="60"/>
      <w:jc w:val="center"/>
      <w:outlineLvl w:val="0"/>
    </w:pPr>
    <w:rPr>
      <w:rFonts w:asciiTheme="majorHAnsi" w:hAnsiTheme="majorHAnsi" w:eastAsiaTheme="majorEastAsia" w:cstheme="majorBidi"/>
      <w:b/>
      <w:bCs/>
      <w:sz w:val="32"/>
      <w:szCs w:val="32"/>
    </w:rPr>
  </w:style>
  <w:style w:type="paragraph" w:styleId="18">
    <w:name w:val="annotation subject"/>
    <w:basedOn w:val="6"/>
    <w:next w:val="6"/>
    <w:link w:val="36"/>
    <w:qFormat/>
    <w:uiPriority w:val="0"/>
    <w:rPr>
      <w:b/>
      <w:bCs/>
    </w:rPr>
  </w:style>
  <w:style w:type="paragraph" w:styleId="19">
    <w:name w:val="Body Text First Indent"/>
    <w:basedOn w:val="7"/>
    <w:link w:val="48"/>
    <w:qFormat/>
    <w:uiPriority w:val="0"/>
    <w:pPr>
      <w:ind w:firstLine="420" w:firstLineChars="100"/>
    </w:p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page number"/>
    <w:basedOn w:val="22"/>
    <w:qFormat/>
    <w:uiPriority w:val="0"/>
  </w:style>
  <w:style w:type="character" w:styleId="25">
    <w:name w:val="Hyperlink"/>
    <w:basedOn w:val="22"/>
    <w:unhideWhenUsed/>
    <w:qFormat/>
    <w:uiPriority w:val="99"/>
    <w:rPr>
      <w:color w:val="0000FF" w:themeColor="hyperlink"/>
      <w:u w:val="single"/>
      <w14:textFill>
        <w14:solidFill>
          <w14:schemeClr w14:val="hlink"/>
        </w14:solidFill>
      </w14:textFill>
    </w:rPr>
  </w:style>
  <w:style w:type="character" w:styleId="26">
    <w:name w:val="annotation reference"/>
    <w:basedOn w:val="22"/>
    <w:qFormat/>
    <w:uiPriority w:val="0"/>
    <w:rPr>
      <w:sz w:val="21"/>
      <w:szCs w:val="21"/>
    </w:rPr>
  </w:style>
  <w:style w:type="paragraph" w:customStyle="1" w:styleId="27">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8">
    <w:name w:val="页脚 字符"/>
    <w:link w:val="12"/>
    <w:qFormat/>
    <w:uiPriority w:val="99"/>
    <w:rPr>
      <w:kern w:val="2"/>
      <w:sz w:val="18"/>
      <w:szCs w:val="18"/>
    </w:rPr>
  </w:style>
  <w:style w:type="character" w:customStyle="1" w:styleId="29">
    <w:name w:val="页眉 字符"/>
    <w:link w:val="13"/>
    <w:qFormat/>
    <w:uiPriority w:val="0"/>
    <w:rPr>
      <w:kern w:val="2"/>
      <w:sz w:val="18"/>
      <w:szCs w:val="18"/>
    </w:rPr>
  </w:style>
  <w:style w:type="paragraph" w:customStyle="1" w:styleId="30">
    <w:name w:val="列出段落1"/>
    <w:basedOn w:val="1"/>
    <w:qFormat/>
    <w:uiPriority w:val="0"/>
    <w:pPr>
      <w:ind w:firstLine="420" w:firstLineChars="200"/>
    </w:pPr>
    <w:rPr>
      <w:sz w:val="21"/>
    </w:rPr>
  </w:style>
  <w:style w:type="paragraph" w:styleId="31">
    <w:name w:val="List Paragraph"/>
    <w:basedOn w:val="1"/>
    <w:qFormat/>
    <w:uiPriority w:val="34"/>
    <w:pPr>
      <w:ind w:firstLine="420" w:firstLineChars="200"/>
    </w:pPr>
  </w:style>
  <w:style w:type="paragraph" w:customStyle="1" w:styleId="32">
    <w:name w:val="msolistparagraph"/>
    <w:basedOn w:val="1"/>
    <w:qFormat/>
    <w:uiPriority w:val="0"/>
    <w:pPr>
      <w:ind w:firstLine="420" w:firstLineChars="200"/>
    </w:pPr>
    <w:rPr>
      <w:rFonts w:ascii="Times New Roman" w:hAnsi="Times New Roman"/>
    </w:rPr>
  </w:style>
  <w:style w:type="paragraph" w:customStyle="1" w:styleId="33">
    <w:name w:val="Table Paragraph"/>
    <w:basedOn w:val="1"/>
    <w:qFormat/>
    <w:uiPriority w:val="1"/>
    <w:rPr>
      <w:rFonts w:ascii="Times New Roman" w:hAnsi="Times New Roman"/>
    </w:rPr>
  </w:style>
  <w:style w:type="paragraph" w:customStyle="1" w:styleId="34">
    <w:name w:val="正文dh"/>
    <w:basedOn w:val="1"/>
    <w:qFormat/>
    <w:uiPriority w:val="0"/>
    <w:pPr>
      <w:spacing w:line="520" w:lineRule="exact"/>
      <w:ind w:firstLine="482"/>
    </w:pPr>
    <w:rPr>
      <w:rFonts w:ascii="宋体" w:hAnsi="Times New Roman"/>
      <w:szCs w:val="20"/>
    </w:rPr>
  </w:style>
  <w:style w:type="character" w:customStyle="1" w:styleId="35">
    <w:name w:val="批注文字 字符"/>
    <w:basedOn w:val="22"/>
    <w:link w:val="6"/>
    <w:qFormat/>
    <w:uiPriority w:val="0"/>
    <w:rPr>
      <w:kern w:val="2"/>
      <w:sz w:val="24"/>
      <w:szCs w:val="24"/>
    </w:rPr>
  </w:style>
  <w:style w:type="character" w:customStyle="1" w:styleId="36">
    <w:name w:val="批注主题 字符"/>
    <w:basedOn w:val="35"/>
    <w:link w:val="18"/>
    <w:qFormat/>
    <w:uiPriority w:val="0"/>
    <w:rPr>
      <w:b/>
      <w:bCs/>
      <w:kern w:val="2"/>
      <w:sz w:val="24"/>
      <w:szCs w:val="24"/>
    </w:rPr>
  </w:style>
  <w:style w:type="character" w:customStyle="1" w:styleId="37">
    <w:name w:val="页眉 Char"/>
    <w:qFormat/>
    <w:uiPriority w:val="0"/>
    <w:rPr>
      <w:kern w:val="2"/>
      <w:sz w:val="18"/>
      <w:szCs w:val="18"/>
    </w:rPr>
  </w:style>
  <w:style w:type="character" w:customStyle="1" w:styleId="38">
    <w:name w:val="页脚 Char"/>
    <w:qFormat/>
    <w:uiPriority w:val="0"/>
    <w:rPr>
      <w:kern w:val="2"/>
      <w:sz w:val="18"/>
      <w:szCs w:val="18"/>
    </w:rPr>
  </w:style>
  <w:style w:type="paragraph" w:customStyle="1" w:styleId="39">
    <w:name w:val="修订1"/>
    <w:hidden/>
    <w:unhideWhenUsed/>
    <w:qFormat/>
    <w:uiPriority w:val="99"/>
    <w:rPr>
      <w:rFonts w:ascii="Calibri" w:hAnsi="Calibri" w:eastAsia="宋体" w:cs="Times New Roman"/>
      <w:kern w:val="2"/>
      <w:sz w:val="24"/>
      <w:szCs w:val="24"/>
      <w:lang w:val="en-US" w:eastAsia="zh-CN" w:bidi="ar-SA"/>
    </w:rPr>
  </w:style>
  <w:style w:type="character" w:customStyle="1" w:styleId="40">
    <w:name w:val="正文文本缩进 3 字符"/>
    <w:basedOn w:val="22"/>
    <w:link w:val="15"/>
    <w:qFormat/>
    <w:uiPriority w:val="99"/>
    <w:rPr>
      <w:rFonts w:ascii="Times New Roman" w:hAnsi="Times New Roman" w:cs="Calibri"/>
      <w:kern w:val="2"/>
      <w:sz w:val="16"/>
      <w:szCs w:val="16"/>
    </w:rPr>
  </w:style>
  <w:style w:type="paragraph" w:customStyle="1" w:styleId="41">
    <w:name w:val="修订2"/>
    <w:hidden/>
    <w:unhideWhenUsed/>
    <w:qFormat/>
    <w:uiPriority w:val="99"/>
    <w:rPr>
      <w:rFonts w:ascii="Calibri" w:hAnsi="Calibri" w:eastAsia="宋体" w:cs="Times New Roman"/>
      <w:kern w:val="2"/>
      <w:sz w:val="24"/>
      <w:szCs w:val="24"/>
      <w:lang w:val="en-US" w:eastAsia="zh-CN" w:bidi="ar-SA"/>
    </w:rPr>
  </w:style>
  <w:style w:type="character" w:customStyle="1" w:styleId="42">
    <w:name w:val="标题 字符"/>
    <w:basedOn w:val="22"/>
    <w:link w:val="17"/>
    <w:qFormat/>
    <w:uiPriority w:val="0"/>
    <w:rPr>
      <w:rFonts w:asciiTheme="majorHAnsi" w:hAnsiTheme="majorHAnsi" w:eastAsiaTheme="majorEastAsia" w:cstheme="majorBidi"/>
      <w:b/>
      <w:bCs/>
      <w:kern w:val="2"/>
      <w:sz w:val="32"/>
      <w:szCs w:val="32"/>
    </w:rPr>
  </w:style>
  <w:style w:type="paragraph" w:customStyle="1" w:styleId="43">
    <w:name w:val="TOC 标题1"/>
    <w:basedOn w:val="3"/>
    <w:next w:val="1"/>
    <w:unhideWhenUsed/>
    <w:qFormat/>
    <w:uiPriority w:val="39"/>
    <w:pPr>
      <w:widowControl/>
      <w:spacing w:before="240" w:beforeLines="0" w:after="0" w:afterLines="0" w:line="259" w:lineRule="auto"/>
      <w:jc w:val="left"/>
      <w:outlineLvl w:val="9"/>
    </w:pPr>
    <w:rPr>
      <w:rFonts w:asciiTheme="majorHAnsi" w:hAnsiTheme="majorHAnsi" w:eastAsiaTheme="majorEastAsia" w:cstheme="majorBidi"/>
      <w:b w:val="0"/>
      <w:bCs w:val="0"/>
      <w:color w:val="376092" w:themeColor="accent1" w:themeShade="BF"/>
      <w:kern w:val="0"/>
      <w:szCs w:val="32"/>
    </w:rPr>
  </w:style>
  <w:style w:type="character" w:customStyle="1" w:styleId="44">
    <w:name w:val="正文文本 字符"/>
    <w:basedOn w:val="22"/>
    <w:link w:val="7"/>
    <w:qFormat/>
    <w:uiPriority w:val="0"/>
    <w:rPr>
      <w:kern w:val="2"/>
      <w:sz w:val="24"/>
      <w:szCs w:val="24"/>
    </w:rPr>
  </w:style>
  <w:style w:type="paragraph" w:customStyle="1" w:styleId="45">
    <w:name w:val="p"/>
    <w:basedOn w:val="1"/>
    <w:qFormat/>
    <w:uiPriority w:val="0"/>
    <w:pPr>
      <w:spacing w:after="160" w:line="360" w:lineRule="auto"/>
    </w:pPr>
    <w:rPr>
      <w:rFonts w:hint="eastAsia" w:ascii="Times New Roman" w:hAnsi="Times New Roman"/>
    </w:rPr>
  </w:style>
  <w:style w:type="paragraph" w:customStyle="1" w:styleId="46">
    <w:name w:val="列出段落2"/>
    <w:basedOn w:val="1"/>
    <w:qFormat/>
    <w:uiPriority w:val="34"/>
    <w:pPr>
      <w:ind w:firstLine="420" w:firstLineChars="200"/>
    </w:pPr>
  </w:style>
  <w:style w:type="character" w:customStyle="1" w:styleId="47">
    <w:name w:val="标题 2 字符"/>
    <w:basedOn w:val="22"/>
    <w:link w:val="2"/>
    <w:semiHidden/>
    <w:qFormat/>
    <w:uiPriority w:val="0"/>
    <w:rPr>
      <w:rFonts w:asciiTheme="majorHAnsi" w:hAnsiTheme="majorHAnsi" w:eastAsiaTheme="majorEastAsia" w:cstheme="majorBidi"/>
      <w:b/>
      <w:bCs/>
      <w:kern w:val="2"/>
      <w:sz w:val="32"/>
      <w:szCs w:val="32"/>
    </w:rPr>
  </w:style>
  <w:style w:type="character" w:customStyle="1" w:styleId="48">
    <w:name w:val="正文文本首行缩进 字符"/>
    <w:basedOn w:val="44"/>
    <w:link w:val="19"/>
    <w:qFormat/>
    <w:uiPriority w:val="0"/>
    <w:rPr>
      <w:rFonts w:cs="Times New Roman"/>
      <w:kern w:val="2"/>
      <w:sz w:val="24"/>
      <w:szCs w:val="24"/>
    </w:rPr>
  </w:style>
  <w:style w:type="character" w:customStyle="1" w:styleId="49">
    <w:name w:val="日期 字符"/>
    <w:basedOn w:val="22"/>
    <w:link w:val="10"/>
    <w:qFormat/>
    <w:uiPriority w:val="0"/>
    <w:rPr>
      <w:rFonts w:ascii="宋体" w:hAnsi="Arial" w:eastAsia="Arial" w:cs="Arial"/>
      <w:snapToGrid w:val="0"/>
      <w:color w:val="000000"/>
      <w:sz w:val="24"/>
      <w:szCs w:val="21"/>
      <w:lang w:eastAsia="en-US"/>
    </w:rPr>
  </w:style>
  <w:style w:type="paragraph" w:customStyle="1" w:styleId="50">
    <w:name w:val="正式文本"/>
    <w:basedOn w:val="1"/>
    <w:qFormat/>
    <w:uiPriority w:val="0"/>
    <w:pPr>
      <w:widowControl/>
      <w:kinsoku w:val="0"/>
      <w:autoSpaceDE w:val="0"/>
      <w:autoSpaceDN w:val="0"/>
      <w:adjustRightInd w:val="0"/>
      <w:snapToGrid w:val="0"/>
      <w:spacing w:line="500" w:lineRule="exact"/>
      <w:ind w:firstLine="480" w:firstLineChars="200"/>
      <w:jc w:val="left"/>
      <w:textAlignment w:val="baseline"/>
    </w:pPr>
    <w:rPr>
      <w:rFonts w:ascii="Arial Narrow" w:hAnsi="Arial Narrow" w:eastAsia="Arial" w:cs="Arial"/>
      <w:snapToGrid w:val="0"/>
      <w:color w:val="000000"/>
      <w:kern w:val="0"/>
      <w:sz w:val="21"/>
      <w:szCs w:val="21"/>
      <w:lang w:eastAsia="en-US"/>
    </w:rPr>
  </w:style>
  <w:style w:type="paragraph" w:customStyle="1" w:styleId="51">
    <w:name w:val="Body text|1"/>
    <w:basedOn w:val="1"/>
    <w:qFormat/>
    <w:uiPriority w:val="0"/>
    <w:pPr>
      <w:spacing w:line="439" w:lineRule="auto"/>
    </w:pPr>
    <w:rPr>
      <w:rFonts w:ascii="宋体" w:hAnsi="宋体"/>
      <w:sz w:val="26"/>
      <w:szCs w:val="26"/>
      <w:u w:val="single"/>
      <w:lang w:val="zh-TW" w:eastAsia="zh-TW" w:bidi="zh-TW"/>
    </w:rPr>
  </w:style>
  <w:style w:type="paragraph" w:customStyle="1" w:styleId="52">
    <w:name w:val="reader-word-layer"/>
    <w:basedOn w:val="1"/>
    <w:qFormat/>
    <w:uiPriority w:val="0"/>
    <w:pPr>
      <w:widowControl/>
      <w:spacing w:before="100" w:beforeAutospacing="1" w:after="100" w:afterAutospacing="1"/>
      <w:jc w:val="left"/>
    </w:pPr>
    <w:rPr>
      <w:rFonts w:ascii="宋体" w:hAnsi="宋体" w:cs="宋体"/>
      <w:kern w:val="0"/>
    </w:rPr>
  </w:style>
  <w:style w:type="character" w:customStyle="1" w:styleId="53">
    <w:name w:val="NormalCharacter"/>
    <w:semiHidden/>
    <w:qFormat/>
    <w:uiPriority w:val="0"/>
    <w:rPr>
      <w:kern w:val="2"/>
      <w:sz w:val="24"/>
      <w:lang w:val="en-US" w:eastAsia="zh-CN"/>
    </w:rPr>
  </w:style>
  <w:style w:type="character" w:customStyle="1" w:styleId="54">
    <w:name w:val="批注框文本 字符"/>
    <w:basedOn w:val="22"/>
    <w:link w:val="11"/>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beedcec6-3903-4deb-a14f-fc78b020571c</errorID>
      <errorWord>：</errorWord>
      <group>L1_Punc</group>
      <groupName>标点问题</groupName>
      <ability>L2_Punc</ability>
      <abilityName>标点符号检查</abilityName>
      <candidateList>
        <item/>
      </candidateList>
      <explain>标题文本后不使用标点符号。</explain>
      <paraID>2780C6F6</paraID>
      <start>13</start>
      <end>13</end>
      <status>modified</status>
      <modifiedWord/>
      <trackRevisions>false</trackRevisions>
    </reviewItem>
    <reviewItem>
      <errorID>bc591af9-566a-4608-856a-1528f8e8db44</errorID>
      <errorWord>，</errorWord>
      <group>L1_Format</group>
      <groupName>格式问题</groupName>
      <ability>L2_HalfPunc</ability>
      <abilityName>全半角检查</abilityName>
      <candidateList>
        <item>, </item>
      </candidateList>
      <explain>文本全半角错误。</explain>
      <paraID>4224FB5C</paraID>
      <start>18</start>
      <end>19</end>
      <status>ignored</status>
      <modifiedWord/>
      <trackRevisions>false</trackRevisions>
    </reviewItem>
    <reviewItem>
      <errorID>70bd75ce-b5d3-4120-b5ed-db10dbf02eb2</errorID>
      <errorWord>，</errorWord>
      <group>L1_Format</group>
      <groupName>格式问题</groupName>
      <ability>L2_HalfPunc</ability>
      <abilityName>全半角检查</abilityName>
      <candidateList>
        <item>, </item>
      </candidateList>
      <explain>文本全半角错误。</explain>
      <paraID>1FCBD509</paraID>
      <start>10</start>
      <end>11</end>
      <status>ignored</status>
      <modifiedWord/>
      <trackRevisions>false</trackRevisions>
    </reviewItem>
    <reviewItem>
      <errorID>8f070e90-6bc1-4217-b210-14c400dbc46f</errorID>
      <errorWord>，</errorWord>
      <group>L1_Format</group>
      <groupName>格式问题</groupName>
      <ability>L2_HalfPunc</ability>
      <abilityName>全半角检查</abilityName>
      <candidateList>
        <item>, </item>
      </candidateList>
      <explain>文本全半角错误。</explain>
      <paraID>1FCBD509</paraID>
      <start>20</start>
      <end>21</end>
      <status>ignored</status>
      <modifiedWord/>
      <trackRevisions>false</trackRevisions>
    </reviewItem>
    <reviewItem>
      <errorID>754c4740-07a3-40dc-9df4-fe745ced2a04</errorID>
      <errorWord>，</errorWord>
      <group>L1_Format</group>
      <groupName>格式问题</groupName>
      <ability>L2_HalfPunc</ability>
      <abilityName>全半角检查</abilityName>
      <candidateList>
        <item>, </item>
      </candidateList>
      <explain>文本全半角错误。</explain>
      <paraID>4C5FC681</paraID>
      <start>8</start>
      <end>9</end>
      <status>ignored</status>
      <modifiedWord/>
      <trackRevisions>false</trackRevisions>
    </reviewItem>
    <reviewItem>
      <errorID>79410fd9-18c9-4607-a86b-a114248b0590</errorID>
      <errorWord>，</errorWord>
      <group>L1_Format</group>
      <groupName>格式问题</groupName>
      <ability>L2_HalfPunc</ability>
      <abilityName>全半角检查</abilityName>
      <candidateList>
        <item>, </item>
      </candidateList>
      <explain>文本全半角错误。</explain>
      <paraID>4C5FC681</paraID>
      <start>17</start>
      <end>18</end>
      <status>unmodified</status>
      <modifiedWord/>
      <trackRevisions>false</trackRevisions>
    </reviewItem>
    <reviewItem>
      <errorID>cec134e6-f487-4d2c-bcde-350e11017d2c</errorID>
      <errorWord>，</errorWord>
      <group>L1_Format</group>
      <groupName>格式问题</groupName>
      <ability>L2_HalfPunc</ability>
      <abilityName>全半角检查</abilityName>
      <candidateList>
        <item>, </item>
      </candidateList>
      <explain>文本全半角错误。</explain>
      <paraID>114F180F</paraID>
      <start>7</start>
      <end>8</end>
      <status>unmodified</status>
      <modifiedWord/>
      <trackRevisions>false</trackRevisions>
    </reviewItem>
    <reviewItem>
      <errorID>efed0ea2-e305-4a44-b9e5-862e65406a93</errorID>
      <errorWord>，</errorWord>
      <group>L1_Format</group>
      <groupName>格式问题</groupName>
      <ability>L2_HalfPunc</ability>
      <abilityName>全半角检查</abilityName>
      <candidateList>
        <item>, </item>
      </candidateList>
      <explain>文本全半角错误。</explain>
      <paraID>114F180F</paraID>
      <start>17</start>
      <end>18</end>
      <status>unmodified</status>
      <modifiedWord/>
      <trackRevisions>false</trackRevisions>
    </reviewItem>
    <reviewItem>
      <errorID>740bb0d5-4edb-4f90-bfd3-053dc6359925</errorID>
      <errorWord>，</errorWord>
      <group>L1_Format</group>
      <groupName>格式问题</groupName>
      <ability>L2_HalfPunc</ability>
      <abilityName>全半角检查</abilityName>
      <candidateList>
        <item>, </item>
      </candidateList>
      <explain>文本全半角错误。</explain>
      <paraID>2E5C8C40</paraID>
      <start>8</start>
      <end>9</end>
      <status>unmodified</status>
      <modifiedWord/>
      <trackRevisions>false</trackRevisions>
    </reviewItem>
    <reviewItem>
      <errorID>578df7f0-e8ce-459e-8268-7a5c576ca725</errorID>
      <errorWord>，</errorWord>
      <group>L1_Format</group>
      <groupName>格式问题</groupName>
      <ability>L2_HalfPunc</ability>
      <abilityName>全半角检查</abilityName>
      <candidateList>
        <item>, </item>
      </candidateList>
      <explain>文本全半角错误。</explain>
      <paraID>2E5C8C40</paraID>
      <start>17</start>
      <end>18</end>
      <status>unmodified</status>
      <modifiedWord/>
      <trackRevisions>false</trackRevisions>
    </reviewItem>
    <reviewItem>
      <errorID>b5ddb309-7e8b-4c9a-a231-0d315fe5b2fe</errorID>
      <errorWord>，</errorWord>
      <group>L1_Format</group>
      <groupName>格式问题</groupName>
      <ability>L2_HalfPunc</ability>
      <abilityName>全半角检查</abilityName>
      <candidateList>
        <item>, </item>
      </candidateList>
      <explain>文本全半角错误。</explain>
      <paraID>2F7D32F1</paraID>
      <start>5</start>
      <end>6</end>
      <status>unmodified</status>
      <modifiedWord/>
      <trackRevisions>false</trackRevisions>
    </reviewItem>
    <reviewItem>
      <errorID>d738f287-56ca-4286-9b54-00d538163f75</errorID>
      <errorWord>,</errorWord>
      <group>L1_Format</group>
      <groupName>格式问题</groupName>
      <ability>L2_HalfPunc</ability>
      <abilityName>全半角检查</abilityName>
      <candidateList>
        <item>，</item>
      </candidateList>
      <explain>文本全半角错误。</explain>
      <paraID>4622F667</paraID>
      <start>14</start>
      <end>15</end>
      <status>unmodified</status>
      <modifiedWord/>
      <trackRevisions>false</trackRevisions>
    </reviewItem>
    <reviewItem>
      <errorID>08d56962-8620-49a8-a3f7-c746fbc5740d</errorID>
      <errorWord>。</errorWord>
      <group>L1_Punc</group>
      <groupName>标点问题</groupName>
      <ability>L2_Punc</ability>
      <abilityName>标点符号检查</abilityName>
      <candidateList>
        <item/>
      </candidateList>
      <explain>标题文本后不使用标点符号。</explain>
      <paraID>7791A696</paraID>
      <start>2</start>
      <end>2</end>
      <status>modified</status>
      <modifiedWord/>
      <trackRevisions>false</trackRevisions>
    </reviewItem>
    <reviewItem>
      <errorID>b2bcb052-cc19-4946-b439-5059c879c2a6</errorID>
      <errorWord>,</errorWord>
      <group>L1_Format</group>
      <groupName>格式问题</groupName>
      <ability>L2_HalfPunc</ability>
      <abilityName>全半角检查</abilityName>
      <candidateList>
        <item>，</item>
      </candidateList>
      <explain>文本全半角错误。</explain>
      <paraID>3306DE92</paraID>
      <start>29</start>
      <end>30</end>
      <status>unmodified</status>
      <modifiedWord/>
      <trackRevisions>false</trackRevisions>
    </reviewItem>
    <reviewItem>
      <errorID>02b86a4b-f8db-4fb7-9ea2-8cd90717b21d</errorID>
      <errorWord>,</errorWord>
      <group>L1_Format</group>
      <groupName>格式问题</groupName>
      <ability>L2_HalfPunc</ability>
      <abilityName>全半角检查</abilityName>
      <candidateList>
        <item>，</item>
      </candidateList>
      <explain>文本全半角错误。</explain>
      <paraID>4A89DDA6</paraID>
      <start>34</start>
      <end>35</end>
      <status>unmodified</status>
      <modifiedWord/>
      <trackRevisions>false</trackRevisions>
    </reviewItem>
    <reviewItem>
      <errorID>150f1878-5825-463d-a6cf-3d1b97f77b89</errorID>
      <errorWord>,</errorWord>
      <group>L1_Format</group>
      <groupName>格式问题</groupName>
      <ability>L2_HalfPunc</ability>
      <abilityName>全半角检查</abilityName>
      <candidateList>
        <item>，</item>
      </candidateList>
      <explain>文本全半角错误。</explain>
      <paraID> F0783FC</paraID>
      <start>47</start>
      <end>48</end>
      <status>unmodified</status>
      <modifiedWord/>
      <trackRevisions>false</trackRevisions>
    </reviewItem>
    <reviewItem>
      <errorID>29fb46da-acad-460f-856d-9319a051e607</errorID>
      <errorWord>,</errorWord>
      <group>L1_Format</group>
      <groupName>格式问题</groupName>
      <ability>L2_HalfPunc</ability>
      <abilityName>全半角检查</abilityName>
      <candidateList>
        <item>，</item>
      </candidateList>
      <explain>文本全半角错误。</explain>
      <paraID>5088B877</paraID>
      <start>14</start>
      <end>15</end>
      <status>unmodified</status>
      <modifiedWord/>
      <trackRevisions>false</trackRevisions>
    </reviewItem>
    <reviewItem>
      <errorID>0d5b7f0a-a447-4109-b091-60785f4c5529</errorID>
      <errorWord>，</errorWord>
      <group>L1_Format</group>
      <groupName>格式问题</groupName>
      <ability>L2_HalfPunc</ability>
      <abilityName>全半角检查</abilityName>
      <candidateList>
        <item>, </item>
      </candidateList>
      <explain>文本全半角错误。</explain>
      <paraID>6681589A</paraID>
      <start>8</start>
      <end>9</end>
      <status>unmodified</status>
      <modifiedWord/>
      <trackRevisions>false</trackRevisions>
    </reviewItem>
    <reviewItem>
      <errorID>00bf62ae-2de7-45e1-940c-9287bd0b0946</errorID>
      <errorWord>，</errorWord>
      <group>L1_Format</group>
      <groupName>格式问题</groupName>
      <ability>L2_HalfPunc</ability>
      <abilityName>全半角检查</abilityName>
      <candidateList>
        <item>, </item>
      </candidateList>
      <explain>文本全半角错误。</explain>
      <paraID>27F9735C</paraID>
      <start>8</start>
      <end>9</end>
      <status>unmodified</status>
      <modifiedWord/>
      <trackRevisions>false</trackRevisions>
    </reviewItem>
    <reviewItem>
      <errorID>25288c01-27e3-4049-9712-645b0ace59a9</errorID>
      <errorWord>,</errorWord>
      <group>L1_Format</group>
      <groupName>格式问题</groupName>
      <ability>L2_HalfPunc</ability>
      <abilityName>全半角检查</abilityName>
      <candidateList>
        <item>，</item>
      </candidateList>
      <explain>文本全半角错误。</explain>
      <paraID>123D48A8</paraID>
      <start>14</start>
      <end>15</end>
      <status>unmodified</status>
      <modifiedWord/>
      <trackRevisions>false</trackRevisions>
    </reviewItem>
    <reviewItem>
      <errorID>293cfa96-607d-498c-aea1-1761d7bd81a2</errorID>
      <errorWord>，</errorWord>
      <group>L1_Format</group>
      <groupName>格式问题</groupName>
      <ability>L2_HalfPunc</ability>
      <abilityName>全半角检查</abilityName>
      <candidateList>
        <item>, </item>
      </candidateList>
      <explain>文本全半角错误。</explain>
      <paraID> 1B247B0</paraID>
      <start>8</start>
      <end>9</end>
      <status>unmodified</status>
      <modifiedWord/>
      <trackRevisions>false</trackRevisions>
    </reviewItem>
    <reviewItem>
      <errorID>167f38d7-9ab3-4f99-9394-9e0a831c0236</errorID>
      <errorWord>，</errorWord>
      <group>L1_Format</group>
      <groupName>格式问题</groupName>
      <ability>L2_HalfPunc</ability>
      <abilityName>全半角检查</abilityName>
      <candidateList>
        <item>, </item>
      </candidateList>
      <explain>文本全半角错误。</explain>
      <paraID>28677CCC</paraID>
      <start>8</start>
      <end>9</end>
      <status>unmodified</status>
      <modifiedWord/>
      <trackRevisions>false</trackRevisions>
    </reviewItem>
    <reviewItem>
      <errorID>808a6130-0abf-47e6-8377-d41db00ebf00</errorID>
      <errorWord>,</errorWord>
      <group>L1_Format</group>
      <groupName>格式问题</groupName>
      <ability>L2_HalfPunc</ability>
      <abilityName>全半角检查</abilityName>
      <candidateList>
        <item>，</item>
      </candidateList>
      <explain>文本全半角错误。</explain>
      <paraID>56223D4E</paraID>
      <start>27</start>
      <end>28</end>
      <status>unmodified</status>
      <modifiedWord/>
      <trackRevisions>false</trackRevisions>
    </reviewItem>
    <reviewItem>
      <errorID>c7f9a2ef-9096-4627-bf73-c1cec4e13b37</errorID>
      <errorWord>，</errorWord>
      <group>L1_Format</group>
      <groupName>格式问题</groupName>
      <ability>L2_HalfPunc</ability>
      <abilityName>全半角检查</abilityName>
      <candidateList>
        <item>, </item>
      </candidateList>
      <explain>文本全半角错误。</explain>
      <paraID>3F1B4E09</paraID>
      <start>6</start>
      <end>7</end>
      <status>unmodified</status>
      <modifiedWord/>
      <trackRevisions>false</trackRevisions>
    </reviewItem>
    <reviewItem>
      <errorID>171beb1f-1c35-46ad-8f98-bf71123b3097</errorID>
      <errorWord>，</errorWord>
      <group>L1_Format</group>
      <groupName>格式问题</groupName>
      <ability>L2_HalfPunc</ability>
      <abilityName>全半角检查</abilityName>
      <candidateList>
        <item>, </item>
      </candidateList>
      <explain>文本全半角错误。</explain>
      <paraID>64664E15</paraID>
      <start>8</start>
      <end>9</end>
      <status>unmodified</status>
      <modifiedWord/>
      <trackRevisions>false</trackRevisions>
    </reviewItem>
    <reviewItem>
      <errorID>6b3b346a-9ef9-4653-bb23-d00616d0651f</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7C127C6E</paraID>
      <start>83</start>
      <end>84</end>
      <status>modified</status>
      <modifiedWord>及</modifiedWord>
      <trackRevisions>false</trackRevisions>
    </reviewItem>
    <reviewItem>
      <errorID>62a5c583-8ac4-47b2-9a2c-8b3cae1feb2c</errorID>
      <errorWord>。</errorWord>
      <group>L1_Punc</group>
      <groupName>标点问题</groupName>
      <ability>L2_Punc</ability>
      <abilityName>标点符号检查</abilityName>
      <candidateList>
        <item/>
      </candidateList>
      <explain>标题文本后不使用标点符号。</explain>
      <paraID>12DE0224</paraID>
      <start>42</start>
      <end>43</end>
      <status>unmodified</status>
      <modifiedWord/>
      <trackRevisions>false</trackRevisions>
    </reviewItem>
    <reviewItem>
      <errorID>3591e374-4b7e-42a1-868a-46ca8229d48d</errorID>
      <errorWord>。</errorWord>
      <group>L1_Punc</group>
      <groupName>标点问题</groupName>
      <ability>L2_Punc</ability>
      <abilityName>标点符号检查</abilityName>
      <candidateList>
        <item/>
      </candidateList>
      <explain>标题文本后不使用标点符号。</explain>
      <paraID>6ED4C0A3</paraID>
      <start>34</start>
      <end>35</end>
      <status>unmodified</status>
      <modifiedWord/>
      <trackRevisions>false</trackRevisions>
    </reviewItem>
    <reviewItem>
      <errorID>a4aea5ac-77c8-4a5a-9cc3-7a0df2840a29</errorID>
      <errorWord>。</errorWord>
      <group>L1_Punc</group>
      <groupName>标点问题</groupName>
      <ability>L2_Punc</ability>
      <abilityName>标点符号检查</abilityName>
      <candidateList>
        <item/>
      </candidateList>
      <explain>标题文本后不使用标点符号。</explain>
      <paraID>54267064</paraID>
      <start>28</start>
      <end>29</end>
      <status>unmodified</status>
      <modifiedWord/>
      <trackRevisions>false</trackRevisions>
    </reviewItem>
    <reviewItem>
      <errorID>19c27655-648b-4b8a-9c76-3281abbdcb49</errorID>
      <errorWord>。</errorWord>
      <group>L1_Punc</group>
      <groupName>标点问题</groupName>
      <ability>L2_Punc</ability>
      <abilityName>标点符号检查</abilityName>
      <candidateList>
        <item/>
      </candidateList>
      <explain>标题文本后不使用标点符号。</explain>
      <paraID>54505A87</paraID>
      <start>44</start>
      <end>45</end>
      <status>unmodified</status>
      <modifiedWord/>
      <trackRevisions>false</trackRevisions>
    </reviewItem>
    <reviewItem>
      <errorID>065de84c-c0ab-4e4a-930c-a081bd34849e</errorID>
      <errorWord>无极</errorWord>
      <group>L1_Word</group>
      <groupName>字词问题</groupName>
      <ability>L2_Typo</ability>
      <abilityName>字词错误</abilityName>
      <candidateList>
        <item>无级</item>
      </candidateList>
      <explain>存在发音相同字词的误用。</explain>
      <paraID>3C9719DE</paraID>
      <start>28</start>
      <end>30</end>
      <status>unmodified</status>
      <modifiedWord/>
      <trackRevisions>false</trackRevisions>
    </reviewItem>
    <reviewItem>
      <errorID>6b483123-9391-426a-8368-405304fe88d3</errorID>
      <errorWord>成型</errorWord>
      <group>L1_Word</group>
      <groupName>字词问题</groupName>
      <ability>L2_Typo</ability>
      <abilityName>字词错误</abilityName>
      <candidateList>
        <item>成形</item>
      </candidateList>
      <explain/>
      <paraID>68490058</paraID>
      <start>101</start>
      <end>103</end>
      <status>unmodified</status>
      <modifiedWord/>
      <trackRevisions>false</trackRevisions>
    </reviewItem>
    <reviewItem>
      <errorID>b1a9c11a-7146-47bd-82a8-771a61a733a0</errorID>
      <errorWord>机</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3DD39B76</paraID>
      <start>101</start>
      <end>102</end>
      <status>modified</status>
      <modifiedWord>及</modifiedWord>
      <trackRevisions>false</trackRevisions>
    </reviewItem>
    <reviewItem>
      <errorID>f38e7c94-0784-4e45-87d7-4ddb40aa24a4</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3BD773AD</paraID>
      <start>15</start>
      <end>17</end>
      <status>ignored</status>
      <modifiedWord/>
      <trackRevisions>false</trackRevisions>
    </reviewItem>
    <reviewItem>
      <errorID>484d93d3-6d6b-48fa-b8ef-596570a43e42</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3BD773AD</paraID>
      <start>22</start>
      <end>24</end>
      <status>unmodified</status>
      <modifiedWord/>
      <trackRevisions>false</trackRevisions>
    </reviewItem>
    <reviewItem>
      <errorID>2a645c6f-a83c-4e41-885c-9af750a6119c</errorID>
      <errorWord>槽形</errorWord>
      <group>L1_Word</group>
      <groupName>字词问题</groupName>
      <ability>L2_Typo</ability>
      <abilityName>字词错误</abilityName>
      <candidateList>
        <item>槽型</item>
      </candidateList>
      <explain/>
      <paraID> 1A21D90</paraID>
      <start>14</start>
      <end>16</end>
      <status>unmodified</status>
      <modifiedWord/>
      <trackRevisions>false</trackRevisions>
    </reviewItem>
    <reviewItem>
      <errorID>5b3cc281-f3b7-4a18-9ce0-761eb31d429b</errorID>
      <errorWord>段</errorWord>
      <group>L1_Knowledge</group>
      <groupName>知识性问题</groupName>
      <ability>L2_Knowledge</ability>
      <abilityName>其他知识</abilityName>
      <candidateList>
        <item>端</item>
      </candidateList>
      <explain>请检查“段”是否为量词使用错误，建议修改为“端”。</explain>
      <paraID>66CFE4A4</paraID>
      <start>4</start>
      <end>5</end>
      <status>unmodified</status>
      <modifiedWord/>
      <trackRevisions>false</trackRevisions>
    </reviewItem>
    <reviewItem>
      <errorID>b2ae7769-262c-4a82-a274-cc608c29ab22</errorID>
      <errorWord>道</errorWord>
      <group>L1_Knowledge</group>
      <groupName>知识性问题</groupName>
      <ability>L2_Knowledge</ability>
      <abilityName>其他知识</abilityName>
      <candidateList>
        <item>台</item>
      </candidateList>
      <explain/>
      <paraID>66CFE4A4</paraID>
      <start>8</start>
      <end>9</end>
      <status>unmodified</status>
      <modifiedWord/>
      <trackRevisions>false</trackRevisions>
    </reviewItem>
    <reviewItem>
      <errorID>ec7643c4-ef3f-4ac8-934f-2b87f8d105d8</errorID>
      <errorWord>招</errorWord>
      <group>L1_Word</group>
      <groupName>字词问题</groupName>
      <ability>L2_Typo</ability>
      <abilityName>字词错误</abilityName>
      <candidateList>
        <item>照</item>
      </candidateList>
      <explain>存在发音相同字词的误用。</explain>
      <paraID>6D18CEA4</paraID>
      <start>47</start>
      <end>48</end>
      <status>ignored</status>
      <modifiedWord/>
      <trackRevisions>false</trackRevisions>
    </reviewItem>
    <reviewItem>
      <errorID>2b7d3dd3-6ee2-467f-ab1f-a8651a7d0dd6</errorID>
      <errorWord>钢构</errorWord>
      <group>L1_Word</group>
      <groupName>字词问题</groupName>
      <ability>L2_Typo</ability>
      <abilityName>字词错误</abilityName>
      <candidateList>
        <item>结构</item>
      </candidateList>
      <explain>❶〈名〉各个组成部分的搭配和排列：文章的～｜语言的～｜原子～。❷〈名〉建筑物上承担重力或外力的部分的构造：砖木～｜钢筋混凝土～。❸〈动〉组织安排（文字、情节等）：根据主线来～故事。</explain>
      <paraID>6D18CEA4</paraID>
      <start>111</start>
      <end>113</end>
      <status>unmodified</status>
      <modifiedWord/>
      <trackRevisions>false</trackRevisions>
    </reviewItem>
    <reviewItem>
      <errorID>78d148e9-8c49-406f-ac67-5dc91b102ed3</errorID>
      <errorWord>。</errorWord>
      <group>L1_Punc</group>
      <groupName>标点问题</groupName>
      <ability>L2_Punc</ability>
      <abilityName>标点符号检查</abilityName>
      <candidateList>
        <item/>
      </candidateList>
      <explain>标题文本后不使用标点符号。</explain>
      <paraID>4EE88B47</paraID>
      <start>24</start>
      <end>25</end>
      <status>unmodified</status>
      <modifiedWord/>
      <trackRevisions>false</trackRevisions>
    </reviewItem>
    <reviewItem>
      <errorID>31867c29-6931-47b1-84d7-a7a6b4d3c127</errorID>
      <errorWord>；</errorWord>
      <group>L1_Punc</group>
      <groupName>标点问题</groupName>
      <ability>L2_Punc</ability>
      <abilityName>标点符号检查</abilityName>
      <candidateList>
        <item/>
      </candidateList>
      <explain>标题文本后不使用标点符号。</explain>
      <paraID>4A33FE5B</paraID>
      <start>45</start>
      <end>46</end>
      <status>unmodified</status>
      <modifiedWord/>
      <trackRevisions>false</trackRevisions>
    </reviewItem>
    <reviewItem>
      <errorID>124f7be9-f765-4cc4-b36f-e3d392a9e0d7</errorID>
      <errorWord>。</errorWord>
      <group>L1_Punc</group>
      <groupName>标点问题</groupName>
      <ability>L2_Punc</ability>
      <abilityName>标点符号检查</abilityName>
      <candidateList>
        <item/>
      </candidateList>
      <explain>标题文本后不使用标点符号。</explain>
      <paraID>164FD1D5</paraID>
      <start>33</start>
      <end>34</end>
      <status>unmodified</status>
      <modifiedWord/>
      <trackRevisions>false</trackRevisions>
    </reviewItem>
  </reviewItems>
  <config/>
</contractReview>
</file>

<file path=customXml/itemProps1.xml><?xml version="1.0" encoding="utf-8"?>
<ds:datastoreItem xmlns:ds="http://schemas.openxmlformats.org/officeDocument/2006/customXml" ds:itemID="{5A537345-5BA2-4693-A30F-2894382BD95D}">
  <ds:schemaRefs/>
</ds:datastoreItem>
</file>

<file path=customXml/itemProps2.xml><?xml version="1.0" encoding="utf-8"?>
<ds:datastoreItem xmlns:ds="http://schemas.openxmlformats.org/officeDocument/2006/customXml" ds:itemID="{0E420425-B3E5-412A-A023-04AD141F8B47}">
  <ds:schemaRefs/>
</ds:datastoreItem>
</file>

<file path=docProps/app.xml><?xml version="1.0" encoding="utf-8"?>
<Properties xmlns="http://schemas.openxmlformats.org/officeDocument/2006/extended-properties" xmlns:vt="http://schemas.openxmlformats.org/officeDocument/2006/docPropsVTypes">
  <Template>Normal</Template>
  <Company>gb</Company>
  <Pages>40</Pages>
  <Words>8543</Words>
  <Characters>10019</Characters>
  <Lines>1033</Lines>
  <Paragraphs>1190</Paragraphs>
  <TotalTime>0</TotalTime>
  <ScaleCrop>false</ScaleCrop>
  <LinksUpToDate>false</LinksUpToDate>
  <CharactersWithSpaces>10109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2024-12-19T08:20:00Z</dcterms:created>
  <dc:creator>GUO</dc:creator>
  <cp:lastModifiedBy>Lee</cp:lastModifiedBy>
  <cp:lastPrinted>2025-09-30T08:34:00Z</cp:lastPrinted>
  <dcterms:modified xsi:type="dcterms:W3CDTF">2025-12-30T04:33:31Z</dcterms:modified>
  <cp:revision>257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E8972639C411494FBFE3C006917942D2_13</vt:lpwstr>
  </property>
  <property fmtid="{D5CDD505-2E9C-101B-9397-08002B2CF9AE}" pid="4" name="KSOTemplateDocerSaveRecord">
    <vt:lpwstr>eyJoZGlkIjoiMDM1YTFkNzEwZDQ2ZDdmYjFmYTI1Mzg1ZWViYmU4N2QiLCJ1c2VySWQiOiI0NDkzMDE1ODQifQ==</vt:lpwstr>
  </property>
</Properties>
</file>