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5DD9" w:rsidRDefault="00D15DD9">
      <w:pPr>
        <w:spacing w:line="560" w:lineRule="exact"/>
        <w:rPr>
          <w:sz w:val="32"/>
          <w:szCs w:val="32"/>
        </w:rPr>
      </w:pPr>
    </w:p>
    <w:p w:rsidR="00D15DD9" w:rsidRDefault="003E0FBB">
      <w:pPr>
        <w:spacing w:line="560" w:lineRule="exact"/>
        <w:rPr>
          <w:sz w:val="32"/>
          <w:szCs w:val="32"/>
        </w:rPr>
      </w:pPr>
      <w:r>
        <w:rPr>
          <w:rFonts w:hint="eastAsia"/>
          <w:sz w:val="32"/>
          <w:szCs w:val="32"/>
        </w:rPr>
        <w:t>项目名称：</w:t>
      </w:r>
    </w:p>
    <w:p w:rsidR="00D15DD9" w:rsidRDefault="00D15DD9">
      <w:pPr>
        <w:spacing w:line="560" w:lineRule="exact"/>
        <w:rPr>
          <w:sz w:val="44"/>
          <w:szCs w:val="44"/>
        </w:rPr>
      </w:pPr>
    </w:p>
    <w:p w:rsidR="00D15DD9" w:rsidRDefault="00D15DD9">
      <w:pPr>
        <w:spacing w:line="560" w:lineRule="exact"/>
        <w:rPr>
          <w:sz w:val="44"/>
          <w:szCs w:val="44"/>
        </w:rPr>
      </w:pPr>
    </w:p>
    <w:p w:rsidR="00D15DD9" w:rsidRDefault="003E0FBB">
      <w:pPr>
        <w:pStyle w:val="2"/>
        <w:spacing w:line="600" w:lineRule="auto"/>
        <w:ind w:firstLineChars="705" w:firstLine="2538"/>
        <w:rPr>
          <w:rFonts w:hAnsi="黑体" w:cs="黑体"/>
          <w:b w:val="0"/>
          <w:bCs w:val="0"/>
          <w:sz w:val="36"/>
          <w:szCs w:val="36"/>
        </w:rPr>
      </w:pPr>
      <w:r>
        <w:rPr>
          <w:rFonts w:hAnsi="黑体" w:cs="黑体" w:hint="eastAsia"/>
          <w:b w:val="0"/>
          <w:bCs w:val="0"/>
          <w:sz w:val="36"/>
          <w:szCs w:val="36"/>
        </w:rPr>
        <w:t>淮北矿业股份有限公司</w:t>
      </w:r>
    </w:p>
    <w:p w:rsidR="00D15DD9" w:rsidRDefault="003E0FBB">
      <w:pPr>
        <w:pStyle w:val="2"/>
        <w:spacing w:line="600" w:lineRule="auto"/>
        <w:ind w:firstLineChars="400" w:firstLine="1440"/>
        <w:rPr>
          <w:rFonts w:hAnsi="黑体" w:cs="黑体"/>
          <w:b w:val="0"/>
          <w:bCs w:val="0"/>
          <w:sz w:val="36"/>
          <w:szCs w:val="36"/>
        </w:rPr>
      </w:pPr>
      <w:r>
        <w:rPr>
          <w:rFonts w:hAnsi="黑体" w:cs="黑体" w:hint="eastAsia"/>
          <w:b w:val="0"/>
          <w:bCs w:val="0"/>
          <w:sz w:val="36"/>
          <w:szCs w:val="36"/>
        </w:rPr>
        <w:t>2026年防爆</w:t>
      </w:r>
      <w:hyperlink r:id="rId7" w:history="1">
        <w:r>
          <w:rPr>
            <w:rFonts w:hAnsi="黑体" w:cs="黑体" w:hint="eastAsia"/>
            <w:b w:val="0"/>
            <w:bCs w:val="0"/>
            <w:sz w:val="36"/>
            <w:szCs w:val="36"/>
          </w:rPr>
          <w:t>特殊型蓄电池电机车</w:t>
        </w:r>
      </w:hyperlink>
      <w:r>
        <w:rPr>
          <w:rFonts w:hAnsi="黑体" w:cs="黑体" w:hint="eastAsia"/>
          <w:b w:val="0"/>
          <w:bCs w:val="0"/>
          <w:sz w:val="36"/>
          <w:szCs w:val="36"/>
        </w:rPr>
        <w:t>及配件</w:t>
      </w:r>
    </w:p>
    <w:p w:rsidR="00D15DD9" w:rsidRDefault="003E0FBB">
      <w:pPr>
        <w:pStyle w:val="2"/>
        <w:spacing w:line="600" w:lineRule="auto"/>
        <w:ind w:firstLineChars="900" w:firstLine="3240"/>
        <w:rPr>
          <w:rFonts w:hAnsi="黑体" w:cs="黑体"/>
          <w:b w:val="0"/>
          <w:bCs w:val="0"/>
          <w:sz w:val="36"/>
          <w:szCs w:val="36"/>
        </w:rPr>
      </w:pPr>
      <w:r>
        <w:rPr>
          <w:rFonts w:hAnsi="黑体" w:cs="黑体" w:hint="eastAsia"/>
          <w:b w:val="0"/>
          <w:bCs w:val="0"/>
          <w:sz w:val="36"/>
          <w:szCs w:val="36"/>
        </w:rPr>
        <w:t>采购技术规格书</w:t>
      </w:r>
    </w:p>
    <w:p w:rsidR="00D15DD9" w:rsidRDefault="00D15DD9">
      <w:pPr>
        <w:wordWrap w:val="0"/>
        <w:spacing w:line="560" w:lineRule="exact"/>
        <w:rPr>
          <w:sz w:val="44"/>
          <w:szCs w:val="44"/>
        </w:rPr>
      </w:pPr>
    </w:p>
    <w:p w:rsidR="00D15DD9" w:rsidRDefault="00D15DD9">
      <w:pPr>
        <w:wordWrap w:val="0"/>
        <w:spacing w:line="560" w:lineRule="exact"/>
        <w:rPr>
          <w:sz w:val="44"/>
          <w:szCs w:val="44"/>
        </w:rPr>
      </w:pPr>
    </w:p>
    <w:p w:rsidR="00D15DD9" w:rsidRDefault="00D15DD9">
      <w:pPr>
        <w:wordWrap w:val="0"/>
        <w:spacing w:line="560" w:lineRule="exact"/>
        <w:rPr>
          <w:sz w:val="44"/>
          <w:szCs w:val="44"/>
        </w:rPr>
      </w:pPr>
    </w:p>
    <w:p w:rsidR="00D15DD9" w:rsidRDefault="00D15DD9">
      <w:pPr>
        <w:wordWrap w:val="0"/>
        <w:spacing w:line="560" w:lineRule="exact"/>
        <w:rPr>
          <w:sz w:val="44"/>
          <w:szCs w:val="44"/>
        </w:rPr>
      </w:pPr>
    </w:p>
    <w:p w:rsidR="00D15DD9" w:rsidRDefault="00D15DD9">
      <w:pPr>
        <w:wordWrap w:val="0"/>
        <w:spacing w:line="560" w:lineRule="exact"/>
        <w:rPr>
          <w:sz w:val="44"/>
          <w:szCs w:val="44"/>
        </w:rPr>
      </w:pPr>
    </w:p>
    <w:p w:rsidR="00D15DD9" w:rsidRDefault="00D15DD9">
      <w:pPr>
        <w:wordWrap w:val="0"/>
        <w:spacing w:line="560" w:lineRule="exact"/>
        <w:rPr>
          <w:sz w:val="44"/>
          <w:szCs w:val="44"/>
        </w:rPr>
      </w:pPr>
    </w:p>
    <w:p w:rsidR="00D15DD9" w:rsidRDefault="00D15DD9">
      <w:pPr>
        <w:wordWrap w:val="0"/>
        <w:spacing w:line="560" w:lineRule="exact"/>
        <w:rPr>
          <w:sz w:val="44"/>
          <w:szCs w:val="44"/>
        </w:rPr>
      </w:pPr>
    </w:p>
    <w:p w:rsidR="00D15DD9" w:rsidRDefault="00D15DD9">
      <w:pPr>
        <w:wordWrap w:val="0"/>
        <w:spacing w:line="560" w:lineRule="exact"/>
        <w:rPr>
          <w:sz w:val="44"/>
          <w:szCs w:val="44"/>
        </w:rPr>
      </w:pPr>
    </w:p>
    <w:p w:rsidR="00D15DD9" w:rsidRDefault="00D15DD9">
      <w:pPr>
        <w:wordWrap w:val="0"/>
        <w:spacing w:line="560" w:lineRule="exact"/>
        <w:rPr>
          <w:sz w:val="44"/>
          <w:szCs w:val="44"/>
        </w:rPr>
      </w:pPr>
    </w:p>
    <w:p w:rsidR="00D15DD9" w:rsidRDefault="003E0FBB">
      <w:pPr>
        <w:wordWrap w:val="0"/>
        <w:spacing w:line="720" w:lineRule="auto"/>
        <w:ind w:firstLineChars="1000" w:firstLine="3200"/>
        <w:rPr>
          <w:sz w:val="32"/>
          <w:szCs w:val="32"/>
        </w:rPr>
      </w:pPr>
      <w:r>
        <w:rPr>
          <w:rFonts w:hint="eastAsia"/>
          <w:sz w:val="32"/>
          <w:szCs w:val="32"/>
        </w:rPr>
        <w:t>编制：</w:t>
      </w:r>
      <w:r>
        <w:rPr>
          <w:rFonts w:ascii="Times New Roman" w:hAnsi="Times New Roman" w:hint="eastAsia"/>
          <w:sz w:val="32"/>
          <w:szCs w:val="32"/>
          <w:u w:val="single"/>
        </w:rPr>
        <w:t xml:space="preserve">           </w:t>
      </w:r>
    </w:p>
    <w:p w:rsidR="00D15DD9" w:rsidRDefault="003E0FBB">
      <w:pPr>
        <w:wordWrap w:val="0"/>
        <w:spacing w:line="720" w:lineRule="auto"/>
        <w:ind w:firstLineChars="1000" w:firstLine="3200"/>
        <w:rPr>
          <w:sz w:val="32"/>
          <w:szCs w:val="32"/>
        </w:rPr>
      </w:pPr>
      <w:r>
        <w:rPr>
          <w:rFonts w:hint="eastAsia"/>
          <w:sz w:val="32"/>
          <w:szCs w:val="32"/>
        </w:rPr>
        <w:t>审核：</w:t>
      </w:r>
      <w:r>
        <w:rPr>
          <w:rFonts w:ascii="Times New Roman" w:hAnsi="Times New Roman" w:hint="eastAsia"/>
          <w:sz w:val="32"/>
          <w:szCs w:val="32"/>
          <w:u w:val="single"/>
        </w:rPr>
        <w:t xml:space="preserve">           </w:t>
      </w:r>
    </w:p>
    <w:p w:rsidR="00D15DD9" w:rsidRDefault="003E0FBB">
      <w:pPr>
        <w:wordWrap w:val="0"/>
        <w:spacing w:line="720" w:lineRule="auto"/>
        <w:ind w:firstLineChars="1000" w:firstLine="3200"/>
        <w:rPr>
          <w:rFonts w:eastAsia="宋体"/>
          <w:sz w:val="32"/>
          <w:szCs w:val="32"/>
        </w:rPr>
      </w:pPr>
      <w:r>
        <w:rPr>
          <w:rFonts w:hint="eastAsia"/>
          <w:sz w:val="32"/>
          <w:szCs w:val="32"/>
        </w:rPr>
        <w:t>批准：</w:t>
      </w:r>
      <w:r>
        <w:rPr>
          <w:rFonts w:ascii="Times New Roman" w:hAnsi="Times New Roman" w:hint="eastAsia"/>
          <w:sz w:val="32"/>
          <w:szCs w:val="32"/>
          <w:u w:val="single"/>
        </w:rPr>
        <w:t xml:space="preserve">           </w:t>
      </w:r>
    </w:p>
    <w:p w:rsidR="00D15DD9" w:rsidRDefault="003E0FBB">
      <w:pPr>
        <w:wordWrap w:val="0"/>
        <w:spacing w:line="560" w:lineRule="exact"/>
        <w:ind w:firstLineChars="1000" w:firstLine="3200"/>
        <w:rPr>
          <w:rFonts w:ascii="Times New Roman" w:hAnsi="Times New Roman"/>
          <w:sz w:val="32"/>
          <w:szCs w:val="32"/>
          <w:u w:val="single"/>
        </w:rPr>
      </w:pPr>
      <w:r>
        <w:rPr>
          <w:rFonts w:hint="eastAsia"/>
          <w:sz w:val="32"/>
          <w:szCs w:val="32"/>
        </w:rPr>
        <w:t>日期：</w:t>
      </w:r>
      <w:r>
        <w:rPr>
          <w:rFonts w:ascii="Times New Roman" w:hAnsi="Times New Roman" w:hint="eastAsia"/>
          <w:sz w:val="32"/>
          <w:szCs w:val="32"/>
          <w:u w:val="single"/>
        </w:rPr>
        <w:t xml:space="preserve">           </w:t>
      </w:r>
    </w:p>
    <w:p w:rsidR="00D15DD9" w:rsidRDefault="00D15DD9">
      <w:pPr>
        <w:wordWrap w:val="0"/>
        <w:spacing w:line="560" w:lineRule="exact"/>
        <w:ind w:firstLineChars="1000" w:firstLine="3200"/>
        <w:rPr>
          <w:rFonts w:ascii="Times New Roman" w:hAnsi="Times New Roman"/>
          <w:sz w:val="32"/>
          <w:szCs w:val="32"/>
          <w:u w:val="single"/>
        </w:rPr>
      </w:pPr>
    </w:p>
    <w:p w:rsidR="00D15DD9" w:rsidRDefault="003E0FBB">
      <w:pPr>
        <w:spacing w:line="560" w:lineRule="exact"/>
        <w:jc w:val="center"/>
        <w:rPr>
          <w:rFonts w:ascii="宋体" w:eastAsia="宋体" w:hAnsi="宋体" w:cs="宋体"/>
          <w:b/>
          <w:bCs/>
          <w:sz w:val="36"/>
          <w:szCs w:val="36"/>
        </w:rPr>
        <w:sectPr w:rsidR="00D15DD9">
          <w:headerReference w:type="default" r:id="rId8"/>
          <w:footerReference w:type="even" r:id="rId9"/>
          <w:pgSz w:w="11907" w:h="16840"/>
          <w:pgMar w:top="1134" w:right="1134" w:bottom="1134" w:left="1418" w:header="851" w:footer="992" w:gutter="0"/>
          <w:cols w:space="720"/>
          <w:docGrid w:type="lines" w:linePitch="312"/>
        </w:sectPr>
      </w:pPr>
      <w:r>
        <w:rPr>
          <w:rFonts w:hint="eastAsia"/>
          <w:b/>
          <w:bCs/>
          <w:sz w:val="32"/>
          <w:szCs w:val="32"/>
        </w:rPr>
        <w:t>单位（盖章）：</w:t>
      </w:r>
      <w:r>
        <w:rPr>
          <w:rFonts w:hint="eastAsia"/>
          <w:b/>
          <w:bCs/>
          <w:sz w:val="32"/>
          <w:szCs w:val="32"/>
          <w:u w:val="single"/>
        </w:rPr>
        <w:t>淮北矿业股份有限公司机电装备部</w:t>
      </w:r>
    </w:p>
    <w:p w:rsidR="00D15DD9" w:rsidRDefault="003E0FBB">
      <w:pPr>
        <w:wordWrap w:val="0"/>
        <w:spacing w:line="560" w:lineRule="exact"/>
        <w:jc w:val="center"/>
        <w:rPr>
          <w:rFonts w:asciiTheme="majorEastAsia" w:eastAsiaTheme="majorEastAsia" w:hAnsiTheme="majorEastAsia"/>
          <w:b/>
          <w:sz w:val="36"/>
          <w:szCs w:val="36"/>
        </w:rPr>
      </w:pPr>
      <w:r>
        <w:rPr>
          <w:rFonts w:asciiTheme="majorEastAsia" w:eastAsiaTheme="majorEastAsia" w:hAnsiTheme="majorEastAsia" w:hint="eastAsia"/>
          <w:b/>
          <w:sz w:val="36"/>
          <w:szCs w:val="36"/>
        </w:rPr>
        <w:lastRenderedPageBreak/>
        <w:t>淮北矿业股份有限公司</w:t>
      </w:r>
    </w:p>
    <w:p w:rsidR="00D15DD9" w:rsidRDefault="003E0FBB">
      <w:pPr>
        <w:spacing w:line="560" w:lineRule="exact"/>
        <w:jc w:val="center"/>
        <w:outlineLvl w:val="0"/>
        <w:rPr>
          <w:rFonts w:ascii="宋体" w:eastAsia="宋体" w:hAnsi="宋体" w:cs="宋体"/>
          <w:b/>
          <w:bCs/>
          <w:color w:val="000000" w:themeColor="text1"/>
          <w:sz w:val="36"/>
          <w:szCs w:val="36"/>
        </w:rPr>
      </w:pPr>
      <w:r>
        <w:rPr>
          <w:rFonts w:asciiTheme="majorEastAsia" w:eastAsiaTheme="majorEastAsia" w:hAnsiTheme="majorEastAsia" w:hint="eastAsia"/>
          <w:b/>
          <w:sz w:val="36"/>
          <w:szCs w:val="36"/>
        </w:rPr>
        <w:t>2026年</w:t>
      </w:r>
      <w:hyperlink r:id="rId10" w:history="1">
        <w:r>
          <w:rPr>
            <w:rFonts w:ascii="宋体" w:hAnsi="宋体"/>
            <w:b/>
            <w:sz w:val="36"/>
            <w:szCs w:val="36"/>
          </w:rPr>
          <w:t>防爆特殊型蓄电池电机车</w:t>
        </w:r>
      </w:hyperlink>
      <w:r>
        <w:rPr>
          <w:rFonts w:ascii="宋体" w:eastAsia="宋体" w:hAnsi="宋体" w:cs="宋体" w:hint="eastAsia"/>
          <w:b/>
          <w:bCs/>
          <w:color w:val="000000" w:themeColor="text1"/>
          <w:sz w:val="36"/>
          <w:szCs w:val="36"/>
        </w:rPr>
        <w:t>及配件</w:t>
      </w:r>
    </w:p>
    <w:p w:rsidR="00D15DD9" w:rsidRDefault="003E0FBB">
      <w:pPr>
        <w:spacing w:line="560" w:lineRule="exact"/>
        <w:jc w:val="center"/>
        <w:outlineLvl w:val="0"/>
        <w:rPr>
          <w:rFonts w:ascii="宋体" w:eastAsia="宋体" w:hAnsi="宋体" w:cs="宋体"/>
          <w:b/>
          <w:bCs/>
          <w:color w:val="000000" w:themeColor="text1"/>
          <w:sz w:val="36"/>
          <w:szCs w:val="36"/>
        </w:rPr>
      </w:pPr>
      <w:r>
        <w:rPr>
          <w:rFonts w:ascii="宋体" w:eastAsia="宋体" w:hAnsi="宋体" w:cs="宋体" w:hint="eastAsia"/>
          <w:b/>
          <w:bCs/>
          <w:color w:val="000000" w:themeColor="text1"/>
          <w:sz w:val="36"/>
          <w:szCs w:val="36"/>
        </w:rPr>
        <w:t>采购技术规格书</w:t>
      </w:r>
    </w:p>
    <w:p w:rsidR="00D15DD9" w:rsidRDefault="00D15DD9">
      <w:pPr>
        <w:spacing w:line="560" w:lineRule="exact"/>
        <w:jc w:val="center"/>
        <w:outlineLvl w:val="0"/>
        <w:rPr>
          <w:rFonts w:ascii="黑体" w:eastAsia="黑体"/>
          <w:color w:val="000000" w:themeColor="text1"/>
          <w:sz w:val="32"/>
          <w:szCs w:val="32"/>
        </w:rPr>
      </w:pPr>
    </w:p>
    <w:p w:rsidR="00D15DD9" w:rsidRDefault="003E0FBB">
      <w:pPr>
        <w:tabs>
          <w:tab w:val="left" w:pos="2880"/>
        </w:tabs>
        <w:spacing w:line="560" w:lineRule="exact"/>
        <w:ind w:firstLineChars="200" w:firstLine="640"/>
        <w:rPr>
          <w:rFonts w:ascii="黑体" w:eastAsia="黑体" w:hAnsi="黑体" w:cs="黑体"/>
          <w:bCs/>
          <w:color w:val="000000" w:themeColor="text1"/>
          <w:sz w:val="32"/>
          <w:szCs w:val="32"/>
        </w:rPr>
      </w:pPr>
      <w:r>
        <w:rPr>
          <w:rFonts w:ascii="黑体" w:eastAsia="黑体" w:hAnsi="黑体" w:cs="黑体" w:hint="eastAsia"/>
          <w:bCs/>
          <w:color w:val="000000" w:themeColor="text1"/>
          <w:sz w:val="32"/>
          <w:szCs w:val="32"/>
        </w:rPr>
        <w:t>一、采购物资概况</w:t>
      </w:r>
    </w:p>
    <w:p w:rsidR="00D15DD9" w:rsidRDefault="003E0FBB">
      <w:pPr>
        <w:pStyle w:val="2"/>
        <w:wordWrap w:val="0"/>
        <w:spacing w:line="560" w:lineRule="exact"/>
        <w:ind w:firstLineChars="200" w:firstLine="643"/>
        <w:rPr>
          <w:rFonts w:ascii="楷体_GB2312" w:eastAsia="楷体_GB2312" w:hAnsi="楷体_GB2312" w:cs="楷体_GB2312"/>
          <w:sz w:val="32"/>
        </w:rPr>
      </w:pPr>
      <w:r>
        <w:rPr>
          <w:rFonts w:ascii="楷体_GB2312" w:eastAsia="楷体_GB2312" w:hAnsi="楷体_GB2312" w:cs="楷体_GB2312" w:hint="eastAsia"/>
          <w:sz w:val="32"/>
        </w:rPr>
        <w:t>（一）用途</w:t>
      </w:r>
    </w:p>
    <w:p w:rsidR="00D15DD9" w:rsidRDefault="003E0FBB">
      <w:pPr>
        <w:pStyle w:val="2"/>
        <w:wordWrap w:val="0"/>
        <w:spacing w:line="560" w:lineRule="exact"/>
        <w:ind w:firstLineChars="200" w:firstLine="640"/>
        <w:rPr>
          <w:rFonts w:ascii="仿宋_GB2312" w:eastAsia="仿宋_GB2312" w:hAnsi="Calibri" w:cs="黑体"/>
          <w:b w:val="0"/>
          <w:bCs w:val="0"/>
          <w:sz w:val="32"/>
          <w:szCs w:val="22"/>
        </w:rPr>
      </w:pPr>
      <w:r>
        <w:rPr>
          <w:rFonts w:ascii="仿宋_GB2312" w:eastAsia="仿宋_GB2312" w:hAnsi="Calibri" w:cs="黑体" w:hint="eastAsia"/>
          <w:b w:val="0"/>
          <w:bCs w:val="0"/>
          <w:sz w:val="32"/>
          <w:szCs w:val="22"/>
        </w:rPr>
        <w:t>用于淮北矿业股份有限公司下属生产矿井井下及地面主要运输巷道人员及物料运输。</w:t>
      </w:r>
    </w:p>
    <w:p w:rsidR="00D15DD9" w:rsidRDefault="003E0FBB">
      <w:pPr>
        <w:tabs>
          <w:tab w:val="left" w:pos="2880"/>
        </w:tabs>
        <w:spacing w:line="560" w:lineRule="exact"/>
        <w:ind w:firstLineChars="200" w:firstLine="643"/>
        <w:rPr>
          <w:rFonts w:ascii="楷体_GB2312" w:eastAsia="楷体_GB2312" w:hAnsi="楷体_GB2312" w:cs="楷体_GB2312"/>
          <w:b/>
          <w:bCs/>
          <w:sz w:val="32"/>
          <w:szCs w:val="32"/>
        </w:rPr>
      </w:pPr>
      <w:r>
        <w:rPr>
          <w:rFonts w:ascii="楷体_GB2312" w:eastAsia="楷体_GB2312" w:hAnsi="楷体_GB2312" w:cs="楷体_GB2312" w:hint="eastAsia"/>
          <w:b/>
          <w:bCs/>
          <w:sz w:val="32"/>
          <w:szCs w:val="32"/>
        </w:rPr>
        <w:t>（二）使用环境条件</w:t>
      </w:r>
    </w:p>
    <w:p w:rsidR="00D15DD9" w:rsidRDefault="003E0FBB">
      <w:pPr>
        <w:pStyle w:val="Style1"/>
        <w:spacing w:line="560" w:lineRule="exact"/>
        <w:ind w:firstLineChars="200" w:firstLine="640"/>
        <w:rPr>
          <w:sz w:val="28"/>
          <w:szCs w:val="28"/>
        </w:rPr>
      </w:pPr>
      <w:r>
        <w:rPr>
          <w:rFonts w:ascii="仿宋_GB2312" w:eastAsia="仿宋_GB2312" w:hint="eastAsia"/>
          <w:bCs/>
          <w:kern w:val="2"/>
          <w:sz w:val="32"/>
          <w:szCs w:val="32"/>
        </w:rPr>
        <w:t>1.工作温度-5</w:t>
      </w:r>
      <w:r>
        <w:rPr>
          <w:rFonts w:ascii="仿宋_GB2312" w:eastAsia="仿宋_GB2312" w:hint="eastAsia"/>
          <w:bCs/>
          <w:kern w:val="2"/>
          <w:sz w:val="32"/>
          <w:szCs w:val="32"/>
        </w:rPr>
        <w:sym w:font="Symbol" w:char="F0B0"/>
      </w:r>
      <w:r>
        <w:rPr>
          <w:rFonts w:ascii="仿宋_GB2312" w:eastAsia="仿宋_GB2312" w:hint="eastAsia"/>
          <w:bCs/>
          <w:kern w:val="2"/>
          <w:sz w:val="32"/>
          <w:szCs w:val="32"/>
        </w:rPr>
        <w:t>C～40</w:t>
      </w:r>
      <w:r>
        <w:rPr>
          <w:rFonts w:ascii="仿宋_GB2312" w:eastAsia="仿宋_GB2312" w:hint="eastAsia"/>
          <w:bCs/>
          <w:kern w:val="2"/>
          <w:sz w:val="32"/>
          <w:szCs w:val="32"/>
        </w:rPr>
        <w:sym w:font="Symbol" w:char="F0B0"/>
      </w:r>
      <w:r>
        <w:rPr>
          <w:rFonts w:ascii="仿宋_GB2312" w:eastAsia="仿宋_GB2312" w:hint="eastAsia"/>
          <w:bCs/>
          <w:kern w:val="2"/>
          <w:sz w:val="32"/>
          <w:szCs w:val="32"/>
        </w:rPr>
        <w:t>C，大气压力80kPa～116kPa,相对湿度不超过95%(25</w:t>
      </w:r>
      <w:r>
        <w:rPr>
          <w:rFonts w:ascii="仿宋_GB2312" w:eastAsia="仿宋_GB2312" w:hint="eastAsia"/>
          <w:bCs/>
          <w:kern w:val="2"/>
          <w:sz w:val="32"/>
          <w:szCs w:val="32"/>
        </w:rPr>
        <w:sym w:font="Symbol" w:char="F0B0"/>
      </w:r>
      <w:r>
        <w:rPr>
          <w:rFonts w:ascii="仿宋_GB2312" w:eastAsia="仿宋_GB2312" w:hint="eastAsia"/>
          <w:bCs/>
          <w:kern w:val="2"/>
          <w:sz w:val="32"/>
          <w:szCs w:val="32"/>
        </w:rPr>
        <w:t>C)。</w:t>
      </w:r>
    </w:p>
    <w:p w:rsidR="00D15DD9" w:rsidRDefault="003E0FBB">
      <w:pPr>
        <w:tabs>
          <w:tab w:val="left" w:pos="2880"/>
        </w:tabs>
        <w:spacing w:line="560" w:lineRule="exact"/>
        <w:ind w:firstLineChars="200" w:firstLine="640"/>
        <w:rPr>
          <w:rFonts w:ascii="仿宋_GB2312" w:eastAsia="仿宋_GB2312"/>
          <w:bCs/>
          <w:sz w:val="32"/>
          <w:szCs w:val="32"/>
        </w:rPr>
      </w:pPr>
      <w:r>
        <w:rPr>
          <w:rFonts w:ascii="仿宋_GB2312" w:eastAsia="仿宋_GB2312" w:hint="eastAsia"/>
          <w:bCs/>
          <w:sz w:val="32"/>
          <w:szCs w:val="32"/>
        </w:rPr>
        <w:t>2.可用于具有瓦斯及煤尘爆炸危险的煤矿井下。</w:t>
      </w:r>
    </w:p>
    <w:p w:rsidR="00D15DD9" w:rsidRDefault="003E0FBB">
      <w:pPr>
        <w:tabs>
          <w:tab w:val="left" w:pos="2880"/>
        </w:tabs>
        <w:spacing w:line="560" w:lineRule="exact"/>
        <w:ind w:firstLineChars="200" w:firstLine="640"/>
        <w:rPr>
          <w:rFonts w:ascii="黑体" w:eastAsia="黑体" w:hAnsi="黑体" w:cs="黑体"/>
          <w:bCs/>
          <w:color w:val="000000" w:themeColor="text1"/>
          <w:sz w:val="32"/>
          <w:szCs w:val="32"/>
        </w:rPr>
      </w:pPr>
      <w:r>
        <w:rPr>
          <w:rFonts w:ascii="黑体" w:eastAsia="黑体" w:hAnsi="黑体" w:cs="黑体" w:hint="eastAsia"/>
          <w:bCs/>
          <w:color w:val="000000" w:themeColor="text1"/>
          <w:sz w:val="32"/>
          <w:szCs w:val="32"/>
        </w:rPr>
        <w:t>二、采购物资范围</w:t>
      </w:r>
      <w:r>
        <w:rPr>
          <w:rFonts w:ascii="黑体" w:eastAsia="黑体" w:hAnsi="黑体" w:cs="黑体" w:hint="eastAsia"/>
          <w:bCs/>
          <w:color w:val="000000"/>
          <w:spacing w:val="4"/>
          <w:sz w:val="32"/>
          <w:szCs w:val="32"/>
        </w:rPr>
        <w:t>（型号为基本参考型号）</w:t>
      </w:r>
    </w:p>
    <w:p w:rsidR="00D15DD9" w:rsidRDefault="003E0FBB">
      <w:pPr>
        <w:spacing w:line="560" w:lineRule="exact"/>
        <w:ind w:firstLineChars="200" w:firstLine="656"/>
        <w:rPr>
          <w:rFonts w:ascii="仿宋_GB2312" w:eastAsia="仿宋_GB2312" w:hAnsi="仿宋_GB2312" w:cs="仿宋_GB2312"/>
          <w:spacing w:val="4"/>
          <w:sz w:val="32"/>
          <w:szCs w:val="32"/>
        </w:rPr>
      </w:pPr>
      <w:r>
        <w:rPr>
          <w:rFonts w:ascii="仿宋_GB2312" w:eastAsia="仿宋_GB2312" w:hAnsi="仿宋_GB2312" w:cs="仿宋_GB2312" w:hint="eastAsia"/>
          <w:spacing w:val="4"/>
          <w:sz w:val="32"/>
          <w:szCs w:val="32"/>
        </w:rPr>
        <w:t>1.防爆特殊型蓄电池电机车CTL12/6GP        10台</w:t>
      </w:r>
    </w:p>
    <w:p w:rsidR="00D15DD9" w:rsidRDefault="003E0FBB">
      <w:pPr>
        <w:spacing w:line="560" w:lineRule="exact"/>
        <w:ind w:firstLineChars="200" w:firstLine="656"/>
        <w:rPr>
          <w:rFonts w:ascii="仿宋_GB2312" w:eastAsia="仿宋_GB2312" w:hAnsi="仿宋_GB2312" w:cs="仿宋_GB2312"/>
          <w:spacing w:val="4"/>
          <w:sz w:val="32"/>
          <w:szCs w:val="32"/>
        </w:rPr>
      </w:pPr>
      <w:r>
        <w:rPr>
          <w:rFonts w:ascii="仿宋_GB2312" w:eastAsia="仿宋_GB2312" w:hAnsi="仿宋_GB2312" w:cs="仿宋_GB2312" w:hint="eastAsia"/>
          <w:spacing w:val="4"/>
          <w:sz w:val="32"/>
          <w:szCs w:val="32"/>
        </w:rPr>
        <w:t>（含相同规格蓄电池组及蓄电池组箱）。</w:t>
      </w:r>
    </w:p>
    <w:p w:rsidR="00D15DD9" w:rsidRDefault="003E0FBB">
      <w:pPr>
        <w:spacing w:line="560" w:lineRule="exact"/>
        <w:ind w:firstLineChars="200" w:firstLine="656"/>
        <w:rPr>
          <w:rFonts w:ascii="仿宋_GB2312" w:eastAsia="仿宋_GB2312" w:hAnsi="仿宋_GB2312" w:cs="仿宋_GB2312"/>
          <w:spacing w:val="4"/>
          <w:sz w:val="32"/>
          <w:szCs w:val="32"/>
        </w:rPr>
      </w:pPr>
      <w:r>
        <w:rPr>
          <w:rFonts w:ascii="仿宋_GB2312" w:eastAsia="仿宋_GB2312" w:hAnsi="仿宋_GB2312" w:cs="仿宋_GB2312" w:hint="eastAsia"/>
          <w:spacing w:val="4"/>
          <w:sz w:val="32"/>
          <w:szCs w:val="32"/>
        </w:rPr>
        <w:t>2.防爆特殊型蓄电池电机车CTL12/9GP         5台</w:t>
      </w:r>
    </w:p>
    <w:p w:rsidR="00D15DD9" w:rsidRDefault="003E0FBB">
      <w:pPr>
        <w:spacing w:line="560" w:lineRule="exact"/>
        <w:ind w:firstLineChars="200" w:firstLine="656"/>
        <w:rPr>
          <w:rFonts w:ascii="仿宋_GB2312" w:eastAsia="仿宋_GB2312" w:hAnsi="仿宋_GB2312" w:cs="仿宋_GB2312"/>
          <w:spacing w:val="4"/>
          <w:sz w:val="32"/>
          <w:szCs w:val="32"/>
        </w:rPr>
      </w:pPr>
      <w:r>
        <w:rPr>
          <w:rFonts w:ascii="仿宋_GB2312" w:eastAsia="仿宋_GB2312" w:hAnsi="仿宋_GB2312" w:cs="仿宋_GB2312" w:hint="eastAsia"/>
          <w:spacing w:val="4"/>
          <w:sz w:val="32"/>
          <w:szCs w:val="32"/>
        </w:rPr>
        <w:t xml:space="preserve">（含相同规格蓄电池组及蓄电池组箱）。    </w:t>
      </w:r>
    </w:p>
    <w:p w:rsidR="00D15DD9" w:rsidRDefault="003E0FBB">
      <w:pPr>
        <w:tabs>
          <w:tab w:val="left" w:pos="2880"/>
        </w:tabs>
        <w:spacing w:line="560" w:lineRule="exact"/>
        <w:ind w:firstLineChars="200" w:firstLine="640"/>
        <w:rPr>
          <w:rFonts w:ascii="黑体" w:eastAsia="黑体" w:hAnsi="黑体" w:cs="黑体"/>
          <w:bCs/>
          <w:color w:val="000000" w:themeColor="text1"/>
          <w:sz w:val="32"/>
          <w:szCs w:val="32"/>
        </w:rPr>
      </w:pPr>
      <w:r>
        <w:rPr>
          <w:rFonts w:ascii="黑体" w:eastAsia="黑体" w:hAnsi="黑体" w:cs="黑体" w:hint="eastAsia"/>
          <w:bCs/>
          <w:color w:val="000000" w:themeColor="text1"/>
          <w:sz w:val="32"/>
          <w:szCs w:val="32"/>
        </w:rPr>
        <w:t>三、主要技术参数及技术要求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3"/>
        <w:gridCol w:w="884"/>
        <w:gridCol w:w="2835"/>
        <w:gridCol w:w="2835"/>
      </w:tblGrid>
      <w:tr w:rsidR="00D15DD9">
        <w:trPr>
          <w:trHeight w:val="454"/>
          <w:jc w:val="center"/>
        </w:trPr>
        <w:tc>
          <w:tcPr>
            <w:tcW w:w="2403" w:type="dxa"/>
            <w:tcBorders>
              <w:top w:val="single" w:sz="8" w:space="0" w:color="auto"/>
              <w:left w:val="single" w:sz="8" w:space="0" w:color="auto"/>
            </w:tcBorders>
            <w:vAlign w:val="center"/>
          </w:tcPr>
          <w:p w:rsidR="00D15DD9" w:rsidRDefault="003E0FBB">
            <w:pPr>
              <w:spacing w:line="460" w:lineRule="exact"/>
              <w:ind w:left="-57" w:right="-57"/>
              <w:jc w:val="center"/>
              <w:rPr>
                <w:sz w:val="24"/>
              </w:rPr>
            </w:pPr>
            <w:r>
              <w:rPr>
                <w:rFonts w:hAnsi="宋体"/>
                <w:sz w:val="24"/>
              </w:rPr>
              <w:t>项目名称</w:t>
            </w:r>
          </w:p>
        </w:tc>
        <w:tc>
          <w:tcPr>
            <w:tcW w:w="884" w:type="dxa"/>
            <w:tcBorders>
              <w:top w:val="single" w:sz="8" w:space="0" w:color="auto"/>
            </w:tcBorders>
            <w:vAlign w:val="center"/>
          </w:tcPr>
          <w:p w:rsidR="00D15DD9" w:rsidRDefault="003E0FBB">
            <w:pPr>
              <w:spacing w:line="460" w:lineRule="exact"/>
              <w:ind w:left="-57" w:right="-57"/>
              <w:jc w:val="center"/>
              <w:rPr>
                <w:sz w:val="24"/>
              </w:rPr>
            </w:pPr>
            <w:r>
              <w:rPr>
                <w:rFonts w:hAnsi="宋体"/>
                <w:sz w:val="24"/>
              </w:rPr>
              <w:t>单位</w:t>
            </w:r>
          </w:p>
        </w:tc>
        <w:tc>
          <w:tcPr>
            <w:tcW w:w="5670" w:type="dxa"/>
            <w:gridSpan w:val="2"/>
            <w:tcBorders>
              <w:top w:val="single" w:sz="4" w:space="0" w:color="auto"/>
              <w:right w:val="single" w:sz="4" w:space="0" w:color="auto"/>
            </w:tcBorders>
            <w:vAlign w:val="center"/>
          </w:tcPr>
          <w:p w:rsidR="00D15DD9" w:rsidRDefault="003E0FBB">
            <w:pPr>
              <w:spacing w:line="460" w:lineRule="exact"/>
              <w:ind w:left="-13" w:right="-57"/>
              <w:jc w:val="center"/>
              <w:rPr>
                <w:sz w:val="24"/>
              </w:rPr>
            </w:pPr>
            <w:r>
              <w:rPr>
                <w:rFonts w:hAnsi="宋体"/>
                <w:sz w:val="24"/>
              </w:rPr>
              <w:t>技</w:t>
            </w:r>
            <w:r>
              <w:rPr>
                <w:sz w:val="24"/>
              </w:rPr>
              <w:t xml:space="preserve">  </w:t>
            </w:r>
            <w:r>
              <w:rPr>
                <w:rFonts w:hAnsi="宋体"/>
                <w:sz w:val="24"/>
              </w:rPr>
              <w:t>术</w:t>
            </w:r>
            <w:r>
              <w:rPr>
                <w:sz w:val="24"/>
              </w:rPr>
              <w:t xml:space="preserve">  </w:t>
            </w:r>
            <w:r>
              <w:rPr>
                <w:rFonts w:hAnsi="宋体"/>
                <w:sz w:val="24"/>
              </w:rPr>
              <w:t>数</w:t>
            </w:r>
            <w:r>
              <w:rPr>
                <w:sz w:val="24"/>
              </w:rPr>
              <w:t xml:space="preserve">  </w:t>
            </w:r>
            <w:r>
              <w:rPr>
                <w:rFonts w:hAnsi="宋体"/>
                <w:sz w:val="24"/>
              </w:rPr>
              <w:t>据</w:t>
            </w:r>
          </w:p>
        </w:tc>
      </w:tr>
      <w:tr w:rsidR="00D15DD9">
        <w:trPr>
          <w:trHeight w:val="454"/>
          <w:jc w:val="center"/>
        </w:trPr>
        <w:tc>
          <w:tcPr>
            <w:tcW w:w="2403" w:type="dxa"/>
            <w:tcBorders>
              <w:left w:val="single" w:sz="8" w:space="0" w:color="auto"/>
            </w:tcBorders>
            <w:vAlign w:val="center"/>
          </w:tcPr>
          <w:p w:rsidR="00D15DD9" w:rsidRDefault="003E0FBB">
            <w:pPr>
              <w:spacing w:line="460" w:lineRule="exact"/>
              <w:ind w:left="-57" w:right="-57"/>
              <w:jc w:val="center"/>
              <w:rPr>
                <w:snapToGrid w:val="0"/>
                <w:kern w:val="0"/>
                <w:sz w:val="24"/>
              </w:rPr>
            </w:pPr>
            <w:r>
              <w:rPr>
                <w:rFonts w:hAnsi="宋体"/>
                <w:snapToGrid w:val="0"/>
                <w:kern w:val="0"/>
                <w:sz w:val="24"/>
              </w:rPr>
              <w:t>粘重</w:t>
            </w:r>
          </w:p>
        </w:tc>
        <w:tc>
          <w:tcPr>
            <w:tcW w:w="884" w:type="dxa"/>
            <w:vAlign w:val="center"/>
          </w:tcPr>
          <w:p w:rsidR="00D15DD9" w:rsidRDefault="003E0FBB">
            <w:pPr>
              <w:spacing w:line="460" w:lineRule="exact"/>
              <w:ind w:left="-57" w:right="-57"/>
              <w:jc w:val="center"/>
              <w:rPr>
                <w:sz w:val="24"/>
              </w:rPr>
            </w:pPr>
            <w:r>
              <w:rPr>
                <w:sz w:val="24"/>
              </w:rPr>
              <w:t>T</w:t>
            </w:r>
          </w:p>
        </w:tc>
        <w:tc>
          <w:tcPr>
            <w:tcW w:w="5670" w:type="dxa"/>
            <w:gridSpan w:val="2"/>
            <w:tcBorders>
              <w:right w:val="single" w:sz="4" w:space="0" w:color="auto"/>
            </w:tcBorders>
            <w:vAlign w:val="center"/>
          </w:tcPr>
          <w:p w:rsidR="00D15DD9" w:rsidRDefault="003E0FBB">
            <w:pPr>
              <w:spacing w:line="460" w:lineRule="exact"/>
              <w:ind w:right="-57"/>
              <w:jc w:val="center"/>
              <w:rPr>
                <w:sz w:val="24"/>
              </w:rPr>
            </w:pPr>
            <w:r>
              <w:rPr>
                <w:sz w:val="24"/>
              </w:rPr>
              <w:t>12</w:t>
            </w:r>
          </w:p>
        </w:tc>
      </w:tr>
      <w:tr w:rsidR="00D15DD9">
        <w:trPr>
          <w:trHeight w:val="454"/>
          <w:jc w:val="center"/>
        </w:trPr>
        <w:tc>
          <w:tcPr>
            <w:tcW w:w="2403" w:type="dxa"/>
            <w:tcBorders>
              <w:left w:val="single" w:sz="8" w:space="0" w:color="auto"/>
            </w:tcBorders>
            <w:vAlign w:val="center"/>
          </w:tcPr>
          <w:p w:rsidR="00D15DD9" w:rsidRDefault="003E0FBB">
            <w:pPr>
              <w:spacing w:line="460" w:lineRule="exact"/>
              <w:ind w:left="-57" w:right="-57"/>
              <w:jc w:val="center"/>
              <w:rPr>
                <w:snapToGrid w:val="0"/>
                <w:kern w:val="0"/>
                <w:sz w:val="24"/>
              </w:rPr>
            </w:pPr>
            <w:r>
              <w:rPr>
                <w:rFonts w:hAnsi="宋体"/>
                <w:snapToGrid w:val="0"/>
                <w:kern w:val="0"/>
                <w:sz w:val="24"/>
              </w:rPr>
              <w:t>轨距</w:t>
            </w:r>
          </w:p>
        </w:tc>
        <w:tc>
          <w:tcPr>
            <w:tcW w:w="884" w:type="dxa"/>
            <w:vAlign w:val="center"/>
          </w:tcPr>
          <w:p w:rsidR="00D15DD9" w:rsidRDefault="003E0FBB">
            <w:pPr>
              <w:spacing w:line="460" w:lineRule="exact"/>
              <w:ind w:left="-57" w:right="-57"/>
              <w:jc w:val="center"/>
              <w:rPr>
                <w:sz w:val="24"/>
              </w:rPr>
            </w:pPr>
            <w:r>
              <w:rPr>
                <w:sz w:val="24"/>
              </w:rPr>
              <w:t>mm</w:t>
            </w:r>
          </w:p>
        </w:tc>
        <w:tc>
          <w:tcPr>
            <w:tcW w:w="2835" w:type="dxa"/>
            <w:tcBorders>
              <w:right w:val="single" w:sz="4" w:space="0" w:color="auto"/>
            </w:tcBorders>
            <w:vAlign w:val="center"/>
          </w:tcPr>
          <w:p w:rsidR="00D15DD9" w:rsidRDefault="003E0FBB">
            <w:pPr>
              <w:spacing w:line="460" w:lineRule="exact"/>
              <w:ind w:right="-57"/>
              <w:jc w:val="center"/>
              <w:rPr>
                <w:sz w:val="24"/>
              </w:rPr>
            </w:pPr>
            <w:r>
              <w:rPr>
                <w:sz w:val="24"/>
              </w:rPr>
              <w:t>900</w:t>
            </w:r>
          </w:p>
        </w:tc>
        <w:tc>
          <w:tcPr>
            <w:tcW w:w="2835" w:type="dxa"/>
            <w:tcBorders>
              <w:right w:val="single" w:sz="4" w:space="0" w:color="auto"/>
            </w:tcBorders>
            <w:vAlign w:val="center"/>
          </w:tcPr>
          <w:p w:rsidR="00D15DD9" w:rsidRDefault="003E0FBB">
            <w:pPr>
              <w:spacing w:line="460" w:lineRule="exact"/>
              <w:ind w:right="-57"/>
              <w:jc w:val="center"/>
              <w:rPr>
                <w:sz w:val="24"/>
              </w:rPr>
            </w:pPr>
            <w:r>
              <w:rPr>
                <w:sz w:val="24"/>
              </w:rPr>
              <w:t>600</w:t>
            </w:r>
          </w:p>
        </w:tc>
      </w:tr>
      <w:tr w:rsidR="00D15DD9">
        <w:trPr>
          <w:trHeight w:val="454"/>
          <w:jc w:val="center"/>
        </w:trPr>
        <w:tc>
          <w:tcPr>
            <w:tcW w:w="2403" w:type="dxa"/>
            <w:tcBorders>
              <w:left w:val="single" w:sz="8" w:space="0" w:color="auto"/>
            </w:tcBorders>
            <w:vAlign w:val="center"/>
          </w:tcPr>
          <w:p w:rsidR="00D15DD9" w:rsidRDefault="003E0FBB">
            <w:pPr>
              <w:spacing w:line="460" w:lineRule="exact"/>
              <w:ind w:left="-57" w:right="-57"/>
              <w:jc w:val="center"/>
              <w:rPr>
                <w:snapToGrid w:val="0"/>
                <w:kern w:val="0"/>
                <w:sz w:val="24"/>
              </w:rPr>
            </w:pPr>
            <w:r>
              <w:rPr>
                <w:rFonts w:hAnsi="宋体"/>
                <w:snapToGrid w:val="0"/>
                <w:kern w:val="0"/>
                <w:sz w:val="24"/>
              </w:rPr>
              <w:t>轴距</w:t>
            </w:r>
          </w:p>
        </w:tc>
        <w:tc>
          <w:tcPr>
            <w:tcW w:w="884" w:type="dxa"/>
            <w:vAlign w:val="center"/>
          </w:tcPr>
          <w:p w:rsidR="00D15DD9" w:rsidRDefault="003E0FBB">
            <w:pPr>
              <w:spacing w:line="460" w:lineRule="exact"/>
              <w:ind w:left="-57" w:right="-57"/>
              <w:jc w:val="center"/>
              <w:rPr>
                <w:sz w:val="24"/>
              </w:rPr>
            </w:pPr>
            <w:r>
              <w:rPr>
                <w:sz w:val="24"/>
              </w:rPr>
              <w:t>mm</w:t>
            </w:r>
          </w:p>
        </w:tc>
        <w:tc>
          <w:tcPr>
            <w:tcW w:w="5670" w:type="dxa"/>
            <w:gridSpan w:val="2"/>
            <w:tcBorders>
              <w:right w:val="single" w:sz="4" w:space="0" w:color="auto"/>
            </w:tcBorders>
            <w:vAlign w:val="center"/>
          </w:tcPr>
          <w:p w:rsidR="00D15DD9" w:rsidRDefault="003E0FBB">
            <w:pPr>
              <w:spacing w:line="460" w:lineRule="exact"/>
              <w:ind w:right="-57"/>
              <w:jc w:val="center"/>
              <w:rPr>
                <w:sz w:val="24"/>
              </w:rPr>
            </w:pPr>
            <w:r>
              <w:rPr>
                <w:rFonts w:hint="eastAsia"/>
                <w:sz w:val="24"/>
              </w:rPr>
              <w:t>1180</w:t>
            </w:r>
          </w:p>
        </w:tc>
      </w:tr>
      <w:tr w:rsidR="00D15DD9">
        <w:trPr>
          <w:trHeight w:val="454"/>
          <w:jc w:val="center"/>
        </w:trPr>
        <w:tc>
          <w:tcPr>
            <w:tcW w:w="2403" w:type="dxa"/>
            <w:tcBorders>
              <w:left w:val="single" w:sz="8" w:space="0" w:color="auto"/>
            </w:tcBorders>
            <w:vAlign w:val="center"/>
          </w:tcPr>
          <w:p w:rsidR="00D15DD9" w:rsidRDefault="003E0FBB">
            <w:pPr>
              <w:spacing w:line="460" w:lineRule="exact"/>
              <w:ind w:left="-57" w:right="-57"/>
              <w:jc w:val="center"/>
              <w:rPr>
                <w:snapToGrid w:val="0"/>
                <w:kern w:val="0"/>
                <w:sz w:val="24"/>
              </w:rPr>
            </w:pPr>
            <w:r>
              <w:rPr>
                <w:rFonts w:hAnsi="宋体"/>
                <w:snapToGrid w:val="0"/>
                <w:kern w:val="0"/>
                <w:sz w:val="24"/>
              </w:rPr>
              <w:t>小时制速度</w:t>
            </w:r>
          </w:p>
        </w:tc>
        <w:tc>
          <w:tcPr>
            <w:tcW w:w="884" w:type="dxa"/>
            <w:vAlign w:val="center"/>
          </w:tcPr>
          <w:p w:rsidR="00D15DD9" w:rsidRDefault="003E0FBB">
            <w:pPr>
              <w:spacing w:line="460" w:lineRule="exact"/>
              <w:ind w:left="-57" w:right="-57"/>
              <w:jc w:val="center"/>
              <w:rPr>
                <w:sz w:val="24"/>
              </w:rPr>
            </w:pPr>
            <w:r>
              <w:rPr>
                <w:sz w:val="24"/>
              </w:rPr>
              <w:t>km/h</w:t>
            </w:r>
          </w:p>
        </w:tc>
        <w:tc>
          <w:tcPr>
            <w:tcW w:w="5670" w:type="dxa"/>
            <w:gridSpan w:val="2"/>
            <w:tcBorders>
              <w:right w:val="single" w:sz="4" w:space="0" w:color="auto"/>
            </w:tcBorders>
            <w:vAlign w:val="center"/>
          </w:tcPr>
          <w:p w:rsidR="00D15DD9" w:rsidRDefault="003E0FBB">
            <w:pPr>
              <w:spacing w:line="460" w:lineRule="exact"/>
              <w:ind w:right="-57"/>
              <w:jc w:val="center"/>
              <w:rPr>
                <w:sz w:val="24"/>
              </w:rPr>
            </w:pPr>
            <w:r>
              <w:rPr>
                <w:sz w:val="24"/>
              </w:rPr>
              <w:t>8.8</w:t>
            </w:r>
          </w:p>
        </w:tc>
      </w:tr>
      <w:tr w:rsidR="00D15DD9">
        <w:trPr>
          <w:trHeight w:val="454"/>
          <w:jc w:val="center"/>
        </w:trPr>
        <w:tc>
          <w:tcPr>
            <w:tcW w:w="2403" w:type="dxa"/>
            <w:tcBorders>
              <w:left w:val="single" w:sz="8" w:space="0" w:color="auto"/>
            </w:tcBorders>
            <w:vAlign w:val="center"/>
          </w:tcPr>
          <w:p w:rsidR="00D15DD9" w:rsidRDefault="003E0FBB">
            <w:pPr>
              <w:spacing w:line="460" w:lineRule="exact"/>
              <w:ind w:left="-57" w:right="-57"/>
              <w:jc w:val="center"/>
              <w:rPr>
                <w:snapToGrid w:val="0"/>
                <w:kern w:val="0"/>
                <w:sz w:val="24"/>
              </w:rPr>
            </w:pPr>
            <w:r>
              <w:rPr>
                <w:rFonts w:hAnsi="宋体"/>
                <w:snapToGrid w:val="0"/>
                <w:kern w:val="0"/>
                <w:sz w:val="24"/>
              </w:rPr>
              <w:t>小时制牵引力</w:t>
            </w:r>
          </w:p>
        </w:tc>
        <w:tc>
          <w:tcPr>
            <w:tcW w:w="884" w:type="dxa"/>
            <w:vAlign w:val="center"/>
          </w:tcPr>
          <w:p w:rsidR="00D15DD9" w:rsidRDefault="003E0FBB">
            <w:pPr>
              <w:spacing w:line="460" w:lineRule="exact"/>
              <w:ind w:left="-57" w:right="-57"/>
              <w:jc w:val="center"/>
              <w:rPr>
                <w:sz w:val="24"/>
              </w:rPr>
            </w:pPr>
            <w:r>
              <w:rPr>
                <w:sz w:val="24"/>
              </w:rPr>
              <w:t>kN</w:t>
            </w:r>
          </w:p>
        </w:tc>
        <w:tc>
          <w:tcPr>
            <w:tcW w:w="5670" w:type="dxa"/>
            <w:gridSpan w:val="2"/>
            <w:tcBorders>
              <w:right w:val="single" w:sz="4" w:space="0" w:color="auto"/>
            </w:tcBorders>
            <w:vAlign w:val="center"/>
          </w:tcPr>
          <w:p w:rsidR="00D15DD9" w:rsidRDefault="003E0FBB">
            <w:pPr>
              <w:spacing w:line="460" w:lineRule="exact"/>
              <w:ind w:right="-57"/>
              <w:jc w:val="center"/>
              <w:rPr>
                <w:sz w:val="24"/>
              </w:rPr>
            </w:pPr>
            <w:r>
              <w:rPr>
                <w:sz w:val="24"/>
              </w:rPr>
              <w:t>16.5</w:t>
            </w:r>
          </w:p>
        </w:tc>
      </w:tr>
      <w:tr w:rsidR="00D15DD9">
        <w:trPr>
          <w:trHeight w:val="454"/>
          <w:jc w:val="center"/>
        </w:trPr>
        <w:tc>
          <w:tcPr>
            <w:tcW w:w="2403" w:type="dxa"/>
            <w:tcBorders>
              <w:left w:val="single" w:sz="8" w:space="0" w:color="auto"/>
            </w:tcBorders>
            <w:vAlign w:val="center"/>
          </w:tcPr>
          <w:p w:rsidR="00D15DD9" w:rsidRDefault="003E0FBB">
            <w:pPr>
              <w:spacing w:line="360" w:lineRule="auto"/>
              <w:ind w:left="-57" w:right="-57"/>
              <w:jc w:val="center"/>
              <w:rPr>
                <w:snapToGrid w:val="0"/>
                <w:color w:val="FF0000"/>
                <w:kern w:val="0"/>
                <w:sz w:val="24"/>
              </w:rPr>
            </w:pPr>
            <w:r>
              <w:rPr>
                <w:snapToGrid w:val="0"/>
                <w:kern w:val="0"/>
                <w:sz w:val="24"/>
              </w:rPr>
              <w:t>最大速度</w:t>
            </w:r>
          </w:p>
        </w:tc>
        <w:tc>
          <w:tcPr>
            <w:tcW w:w="884" w:type="dxa"/>
            <w:vAlign w:val="center"/>
          </w:tcPr>
          <w:p w:rsidR="00D15DD9" w:rsidRDefault="003E0FBB">
            <w:pPr>
              <w:spacing w:line="360" w:lineRule="auto"/>
              <w:ind w:left="-57" w:right="-57"/>
              <w:jc w:val="center"/>
              <w:rPr>
                <w:color w:val="FF0000"/>
                <w:sz w:val="24"/>
              </w:rPr>
            </w:pPr>
            <w:r>
              <w:rPr>
                <w:sz w:val="24"/>
              </w:rPr>
              <w:t>km/h</w:t>
            </w:r>
          </w:p>
        </w:tc>
        <w:tc>
          <w:tcPr>
            <w:tcW w:w="5670" w:type="dxa"/>
            <w:gridSpan w:val="2"/>
            <w:tcBorders>
              <w:right w:val="single" w:sz="4" w:space="0" w:color="auto"/>
            </w:tcBorders>
            <w:vAlign w:val="center"/>
          </w:tcPr>
          <w:p w:rsidR="00D15DD9" w:rsidRDefault="003E0FBB">
            <w:pPr>
              <w:spacing w:line="360" w:lineRule="auto"/>
              <w:ind w:right="-57"/>
              <w:jc w:val="center"/>
              <w:rPr>
                <w:color w:val="FF0000"/>
                <w:sz w:val="24"/>
              </w:rPr>
            </w:pPr>
            <w:r>
              <w:rPr>
                <w:sz w:val="24"/>
              </w:rPr>
              <w:t>15.6</w:t>
            </w:r>
          </w:p>
        </w:tc>
      </w:tr>
      <w:tr w:rsidR="00D15DD9">
        <w:trPr>
          <w:trHeight w:val="454"/>
          <w:jc w:val="center"/>
        </w:trPr>
        <w:tc>
          <w:tcPr>
            <w:tcW w:w="2403" w:type="dxa"/>
            <w:tcBorders>
              <w:left w:val="single" w:sz="8" w:space="0" w:color="auto"/>
            </w:tcBorders>
            <w:vAlign w:val="center"/>
          </w:tcPr>
          <w:p w:rsidR="00D15DD9" w:rsidRDefault="003E0FBB">
            <w:pPr>
              <w:spacing w:line="460" w:lineRule="exact"/>
              <w:ind w:left="-57" w:right="-57"/>
              <w:jc w:val="center"/>
              <w:rPr>
                <w:snapToGrid w:val="0"/>
                <w:color w:val="000000"/>
                <w:kern w:val="0"/>
                <w:sz w:val="24"/>
              </w:rPr>
            </w:pPr>
            <w:r>
              <w:rPr>
                <w:rFonts w:hAnsi="宋体"/>
                <w:snapToGrid w:val="0"/>
                <w:color w:val="000000"/>
                <w:kern w:val="0"/>
                <w:sz w:val="24"/>
              </w:rPr>
              <w:t>最大牵引力</w:t>
            </w:r>
          </w:p>
        </w:tc>
        <w:tc>
          <w:tcPr>
            <w:tcW w:w="884" w:type="dxa"/>
            <w:vAlign w:val="center"/>
          </w:tcPr>
          <w:p w:rsidR="00D15DD9" w:rsidRDefault="003E0FBB">
            <w:pPr>
              <w:spacing w:line="460" w:lineRule="exact"/>
              <w:ind w:left="-57" w:right="-57"/>
              <w:jc w:val="center"/>
              <w:rPr>
                <w:color w:val="000000"/>
                <w:sz w:val="24"/>
              </w:rPr>
            </w:pPr>
            <w:r>
              <w:rPr>
                <w:color w:val="000000"/>
                <w:sz w:val="24"/>
              </w:rPr>
              <w:t>kN</w:t>
            </w:r>
          </w:p>
        </w:tc>
        <w:tc>
          <w:tcPr>
            <w:tcW w:w="5670" w:type="dxa"/>
            <w:gridSpan w:val="2"/>
            <w:tcBorders>
              <w:right w:val="single" w:sz="4" w:space="0" w:color="auto"/>
            </w:tcBorders>
            <w:vAlign w:val="center"/>
          </w:tcPr>
          <w:p w:rsidR="00D15DD9" w:rsidRDefault="003E0FBB">
            <w:pPr>
              <w:spacing w:line="460" w:lineRule="exact"/>
              <w:ind w:right="-57"/>
              <w:jc w:val="center"/>
              <w:rPr>
                <w:color w:val="000000"/>
                <w:sz w:val="24"/>
              </w:rPr>
            </w:pPr>
            <w:r>
              <w:rPr>
                <w:color w:val="000000"/>
                <w:sz w:val="24"/>
              </w:rPr>
              <w:t>29.4</w:t>
            </w:r>
          </w:p>
        </w:tc>
      </w:tr>
      <w:tr w:rsidR="00D15DD9">
        <w:trPr>
          <w:trHeight w:val="454"/>
          <w:jc w:val="center"/>
        </w:trPr>
        <w:tc>
          <w:tcPr>
            <w:tcW w:w="2403" w:type="dxa"/>
            <w:tcBorders>
              <w:left w:val="single" w:sz="8" w:space="0" w:color="auto"/>
            </w:tcBorders>
            <w:vAlign w:val="center"/>
          </w:tcPr>
          <w:p w:rsidR="00D15DD9" w:rsidRDefault="003E0FBB">
            <w:pPr>
              <w:spacing w:line="460" w:lineRule="exact"/>
              <w:ind w:right="-57"/>
              <w:jc w:val="center"/>
              <w:rPr>
                <w:snapToGrid w:val="0"/>
                <w:kern w:val="0"/>
                <w:sz w:val="24"/>
              </w:rPr>
            </w:pPr>
            <w:r>
              <w:rPr>
                <w:rFonts w:hAnsi="宋体"/>
                <w:snapToGrid w:val="0"/>
                <w:kern w:val="0"/>
                <w:sz w:val="24"/>
              </w:rPr>
              <w:t>最小弯道半径</w:t>
            </w:r>
          </w:p>
        </w:tc>
        <w:tc>
          <w:tcPr>
            <w:tcW w:w="884" w:type="dxa"/>
            <w:vAlign w:val="center"/>
          </w:tcPr>
          <w:p w:rsidR="00D15DD9" w:rsidRDefault="003E0FBB">
            <w:pPr>
              <w:spacing w:line="460" w:lineRule="exact"/>
              <w:ind w:left="-57" w:right="-57"/>
              <w:jc w:val="center"/>
              <w:rPr>
                <w:sz w:val="24"/>
              </w:rPr>
            </w:pPr>
            <w:r>
              <w:rPr>
                <w:sz w:val="24"/>
              </w:rPr>
              <w:t>m</w:t>
            </w:r>
          </w:p>
        </w:tc>
        <w:tc>
          <w:tcPr>
            <w:tcW w:w="5670" w:type="dxa"/>
            <w:gridSpan w:val="2"/>
            <w:tcBorders>
              <w:right w:val="single" w:sz="4" w:space="0" w:color="auto"/>
            </w:tcBorders>
            <w:vAlign w:val="center"/>
          </w:tcPr>
          <w:p w:rsidR="00D15DD9" w:rsidRDefault="003E0FBB">
            <w:pPr>
              <w:spacing w:line="460" w:lineRule="exact"/>
              <w:ind w:right="-57"/>
              <w:jc w:val="center"/>
              <w:rPr>
                <w:sz w:val="24"/>
              </w:rPr>
            </w:pPr>
            <w:r>
              <w:rPr>
                <w:sz w:val="24"/>
              </w:rPr>
              <w:t>10</w:t>
            </w:r>
          </w:p>
        </w:tc>
      </w:tr>
      <w:tr w:rsidR="00D15DD9">
        <w:trPr>
          <w:trHeight w:val="454"/>
          <w:jc w:val="center"/>
        </w:trPr>
        <w:tc>
          <w:tcPr>
            <w:tcW w:w="2403" w:type="dxa"/>
            <w:tcBorders>
              <w:left w:val="single" w:sz="8" w:space="0" w:color="auto"/>
            </w:tcBorders>
            <w:vAlign w:val="center"/>
          </w:tcPr>
          <w:p w:rsidR="00D15DD9" w:rsidRDefault="003E0FBB">
            <w:pPr>
              <w:spacing w:line="460" w:lineRule="exact"/>
              <w:ind w:left="-57" w:right="-57"/>
              <w:jc w:val="center"/>
              <w:rPr>
                <w:snapToGrid w:val="0"/>
                <w:kern w:val="0"/>
                <w:sz w:val="24"/>
              </w:rPr>
            </w:pPr>
            <w:r>
              <w:rPr>
                <w:rFonts w:hAnsi="宋体"/>
                <w:snapToGrid w:val="0"/>
                <w:kern w:val="0"/>
                <w:sz w:val="24"/>
              </w:rPr>
              <w:lastRenderedPageBreak/>
              <w:t>牵引高度</w:t>
            </w:r>
          </w:p>
        </w:tc>
        <w:tc>
          <w:tcPr>
            <w:tcW w:w="884" w:type="dxa"/>
            <w:vAlign w:val="center"/>
          </w:tcPr>
          <w:p w:rsidR="00D15DD9" w:rsidRDefault="003E0FBB">
            <w:pPr>
              <w:spacing w:line="460" w:lineRule="exact"/>
              <w:ind w:left="-57" w:right="-57"/>
              <w:jc w:val="center"/>
              <w:rPr>
                <w:sz w:val="24"/>
              </w:rPr>
            </w:pPr>
            <w:r>
              <w:rPr>
                <w:sz w:val="24"/>
              </w:rPr>
              <w:t>mm</w:t>
            </w:r>
          </w:p>
        </w:tc>
        <w:tc>
          <w:tcPr>
            <w:tcW w:w="5670" w:type="dxa"/>
            <w:gridSpan w:val="2"/>
            <w:tcBorders>
              <w:right w:val="single" w:sz="4" w:space="0" w:color="auto"/>
            </w:tcBorders>
            <w:vAlign w:val="center"/>
          </w:tcPr>
          <w:p w:rsidR="00D15DD9" w:rsidRDefault="003E0FBB">
            <w:pPr>
              <w:spacing w:line="460" w:lineRule="exact"/>
              <w:ind w:right="-57"/>
              <w:jc w:val="center"/>
              <w:rPr>
                <w:sz w:val="24"/>
              </w:rPr>
            </w:pPr>
            <w:r>
              <w:rPr>
                <w:sz w:val="24"/>
              </w:rPr>
              <w:t>320/435</w:t>
            </w:r>
          </w:p>
        </w:tc>
      </w:tr>
      <w:tr w:rsidR="00D15DD9">
        <w:trPr>
          <w:trHeight w:val="454"/>
          <w:jc w:val="center"/>
        </w:trPr>
        <w:tc>
          <w:tcPr>
            <w:tcW w:w="2403" w:type="dxa"/>
            <w:tcBorders>
              <w:left w:val="single" w:sz="8" w:space="0" w:color="auto"/>
            </w:tcBorders>
            <w:vAlign w:val="center"/>
          </w:tcPr>
          <w:p w:rsidR="00D15DD9" w:rsidRDefault="003E0FBB">
            <w:pPr>
              <w:spacing w:line="460" w:lineRule="exact"/>
              <w:ind w:left="-57" w:right="-57"/>
              <w:jc w:val="center"/>
              <w:rPr>
                <w:rFonts w:eastAsia="宋体"/>
                <w:snapToGrid w:val="0"/>
                <w:kern w:val="0"/>
                <w:sz w:val="24"/>
              </w:rPr>
            </w:pPr>
            <w:r>
              <w:rPr>
                <w:rFonts w:hAnsi="宋体"/>
                <w:snapToGrid w:val="0"/>
                <w:kern w:val="0"/>
                <w:sz w:val="24"/>
              </w:rPr>
              <w:t>车轮滚动圆</w:t>
            </w:r>
            <w:r>
              <w:rPr>
                <w:rFonts w:hAnsi="宋体" w:hint="eastAsia"/>
                <w:snapToGrid w:val="0"/>
                <w:kern w:val="0"/>
                <w:sz w:val="24"/>
              </w:rPr>
              <w:t>直径</w:t>
            </w:r>
          </w:p>
        </w:tc>
        <w:tc>
          <w:tcPr>
            <w:tcW w:w="884" w:type="dxa"/>
            <w:vAlign w:val="center"/>
          </w:tcPr>
          <w:p w:rsidR="00D15DD9" w:rsidRDefault="003E0FBB">
            <w:pPr>
              <w:spacing w:line="460" w:lineRule="exact"/>
              <w:ind w:left="-57" w:right="-57"/>
              <w:jc w:val="center"/>
              <w:rPr>
                <w:sz w:val="24"/>
              </w:rPr>
            </w:pPr>
            <w:r>
              <w:rPr>
                <w:sz w:val="24"/>
              </w:rPr>
              <w:t>mm</w:t>
            </w:r>
          </w:p>
        </w:tc>
        <w:tc>
          <w:tcPr>
            <w:tcW w:w="5670" w:type="dxa"/>
            <w:gridSpan w:val="2"/>
            <w:tcBorders>
              <w:right w:val="single" w:sz="4" w:space="0" w:color="auto"/>
            </w:tcBorders>
            <w:vAlign w:val="center"/>
          </w:tcPr>
          <w:p w:rsidR="00D15DD9" w:rsidRDefault="003E0FBB">
            <w:pPr>
              <w:spacing w:line="460" w:lineRule="exact"/>
              <w:ind w:right="-57"/>
              <w:jc w:val="center"/>
              <w:rPr>
                <w:sz w:val="24"/>
              </w:rPr>
            </w:pPr>
            <w:r>
              <w:rPr>
                <w:sz w:val="24"/>
              </w:rPr>
              <w:t>680</w:t>
            </w:r>
          </w:p>
        </w:tc>
      </w:tr>
      <w:tr w:rsidR="00D15DD9">
        <w:trPr>
          <w:trHeight w:val="454"/>
          <w:jc w:val="center"/>
        </w:trPr>
        <w:tc>
          <w:tcPr>
            <w:tcW w:w="2403" w:type="dxa"/>
            <w:tcBorders>
              <w:left w:val="single" w:sz="8" w:space="0" w:color="auto"/>
            </w:tcBorders>
            <w:vAlign w:val="center"/>
          </w:tcPr>
          <w:p w:rsidR="00D15DD9" w:rsidRDefault="003E0FBB">
            <w:pPr>
              <w:spacing w:line="460" w:lineRule="exact"/>
              <w:ind w:left="-57" w:right="-57"/>
              <w:jc w:val="center"/>
              <w:rPr>
                <w:snapToGrid w:val="0"/>
                <w:kern w:val="0"/>
                <w:sz w:val="24"/>
              </w:rPr>
            </w:pPr>
            <w:r>
              <w:rPr>
                <w:rFonts w:hAnsi="宋体"/>
                <w:snapToGrid w:val="0"/>
                <w:kern w:val="0"/>
                <w:sz w:val="24"/>
              </w:rPr>
              <w:t>电动机功率</w:t>
            </w:r>
          </w:p>
        </w:tc>
        <w:tc>
          <w:tcPr>
            <w:tcW w:w="884" w:type="dxa"/>
            <w:vAlign w:val="center"/>
          </w:tcPr>
          <w:p w:rsidR="00D15DD9" w:rsidRDefault="003E0FBB">
            <w:pPr>
              <w:spacing w:line="460" w:lineRule="exact"/>
              <w:ind w:left="-57" w:right="-57"/>
              <w:jc w:val="center"/>
              <w:rPr>
                <w:sz w:val="24"/>
              </w:rPr>
            </w:pPr>
            <w:r>
              <w:rPr>
                <w:sz w:val="24"/>
              </w:rPr>
              <w:t>kw</w:t>
            </w:r>
          </w:p>
        </w:tc>
        <w:tc>
          <w:tcPr>
            <w:tcW w:w="5670" w:type="dxa"/>
            <w:gridSpan w:val="2"/>
            <w:tcBorders>
              <w:right w:val="single" w:sz="4" w:space="0" w:color="auto"/>
            </w:tcBorders>
            <w:vAlign w:val="center"/>
          </w:tcPr>
          <w:p w:rsidR="00D15DD9" w:rsidRDefault="003E0FBB">
            <w:pPr>
              <w:spacing w:line="460" w:lineRule="exact"/>
              <w:ind w:left="-57" w:right="-57"/>
              <w:jc w:val="center"/>
              <w:rPr>
                <w:sz w:val="24"/>
              </w:rPr>
            </w:pPr>
            <w:r>
              <w:rPr>
                <w:sz w:val="24"/>
              </w:rPr>
              <w:t>22×2</w:t>
            </w:r>
          </w:p>
        </w:tc>
      </w:tr>
      <w:tr w:rsidR="00D15DD9">
        <w:trPr>
          <w:trHeight w:val="454"/>
          <w:jc w:val="center"/>
        </w:trPr>
        <w:tc>
          <w:tcPr>
            <w:tcW w:w="2403" w:type="dxa"/>
            <w:tcBorders>
              <w:left w:val="single" w:sz="8" w:space="0" w:color="auto"/>
            </w:tcBorders>
            <w:vAlign w:val="center"/>
          </w:tcPr>
          <w:p w:rsidR="00D15DD9" w:rsidRDefault="003E0FBB">
            <w:pPr>
              <w:spacing w:line="460" w:lineRule="exact"/>
              <w:ind w:left="-57" w:right="-57"/>
              <w:jc w:val="center"/>
              <w:rPr>
                <w:snapToGrid w:val="0"/>
                <w:kern w:val="0"/>
                <w:sz w:val="24"/>
              </w:rPr>
            </w:pPr>
            <w:r>
              <w:rPr>
                <w:rFonts w:hAnsi="宋体"/>
                <w:snapToGrid w:val="0"/>
                <w:kern w:val="0"/>
                <w:sz w:val="24"/>
              </w:rPr>
              <w:t>蓄电池电压</w:t>
            </w:r>
          </w:p>
        </w:tc>
        <w:tc>
          <w:tcPr>
            <w:tcW w:w="884" w:type="dxa"/>
            <w:vAlign w:val="center"/>
          </w:tcPr>
          <w:p w:rsidR="00D15DD9" w:rsidRDefault="003E0FBB">
            <w:pPr>
              <w:spacing w:line="460" w:lineRule="exact"/>
              <w:ind w:left="-57" w:right="-57"/>
              <w:jc w:val="center"/>
              <w:rPr>
                <w:sz w:val="24"/>
              </w:rPr>
            </w:pPr>
            <w:r>
              <w:rPr>
                <w:sz w:val="24"/>
              </w:rPr>
              <w:t>V</w:t>
            </w:r>
          </w:p>
        </w:tc>
        <w:tc>
          <w:tcPr>
            <w:tcW w:w="5670" w:type="dxa"/>
            <w:gridSpan w:val="2"/>
            <w:tcBorders>
              <w:right w:val="single" w:sz="4" w:space="0" w:color="auto"/>
            </w:tcBorders>
            <w:vAlign w:val="center"/>
          </w:tcPr>
          <w:p w:rsidR="00D15DD9" w:rsidRDefault="003E0FBB">
            <w:pPr>
              <w:spacing w:line="460" w:lineRule="exact"/>
              <w:ind w:left="-57" w:right="-57"/>
              <w:jc w:val="center"/>
              <w:rPr>
                <w:sz w:val="24"/>
              </w:rPr>
            </w:pPr>
            <w:r>
              <w:rPr>
                <w:sz w:val="24"/>
              </w:rPr>
              <w:t>192</w:t>
            </w:r>
          </w:p>
        </w:tc>
      </w:tr>
      <w:tr w:rsidR="00D15DD9">
        <w:trPr>
          <w:trHeight w:val="454"/>
          <w:jc w:val="center"/>
        </w:trPr>
        <w:tc>
          <w:tcPr>
            <w:tcW w:w="2403" w:type="dxa"/>
            <w:tcBorders>
              <w:left w:val="single" w:sz="8" w:space="0" w:color="auto"/>
            </w:tcBorders>
            <w:vAlign w:val="center"/>
          </w:tcPr>
          <w:p w:rsidR="00D15DD9" w:rsidRDefault="003E0FBB">
            <w:pPr>
              <w:spacing w:line="460" w:lineRule="exact"/>
              <w:ind w:left="-57" w:right="-57"/>
              <w:jc w:val="center"/>
              <w:rPr>
                <w:snapToGrid w:val="0"/>
                <w:kern w:val="0"/>
                <w:sz w:val="24"/>
              </w:rPr>
            </w:pPr>
            <w:r>
              <w:rPr>
                <w:rFonts w:hAnsi="宋体"/>
                <w:snapToGrid w:val="0"/>
                <w:kern w:val="0"/>
                <w:sz w:val="24"/>
              </w:rPr>
              <w:t>蓄电池容量</w:t>
            </w:r>
          </w:p>
        </w:tc>
        <w:tc>
          <w:tcPr>
            <w:tcW w:w="884" w:type="dxa"/>
            <w:vAlign w:val="center"/>
          </w:tcPr>
          <w:p w:rsidR="00D15DD9" w:rsidRDefault="003E0FBB">
            <w:pPr>
              <w:spacing w:line="460" w:lineRule="exact"/>
              <w:ind w:left="-57" w:right="-57"/>
              <w:jc w:val="center"/>
              <w:rPr>
                <w:sz w:val="24"/>
              </w:rPr>
            </w:pPr>
            <w:r>
              <w:rPr>
                <w:sz w:val="24"/>
              </w:rPr>
              <w:t>Ah</w:t>
            </w:r>
          </w:p>
        </w:tc>
        <w:tc>
          <w:tcPr>
            <w:tcW w:w="5670" w:type="dxa"/>
            <w:gridSpan w:val="2"/>
            <w:tcBorders>
              <w:right w:val="single" w:sz="4" w:space="0" w:color="auto"/>
            </w:tcBorders>
            <w:vAlign w:val="center"/>
          </w:tcPr>
          <w:p w:rsidR="00D15DD9" w:rsidRDefault="003E0FBB">
            <w:pPr>
              <w:spacing w:line="460" w:lineRule="exact"/>
              <w:ind w:left="-57" w:right="-57"/>
              <w:jc w:val="center"/>
              <w:rPr>
                <w:sz w:val="24"/>
              </w:rPr>
            </w:pPr>
            <w:r>
              <w:rPr>
                <w:sz w:val="24"/>
              </w:rPr>
              <w:t>560</w:t>
            </w:r>
          </w:p>
        </w:tc>
      </w:tr>
      <w:tr w:rsidR="00D15DD9">
        <w:trPr>
          <w:trHeight w:val="454"/>
          <w:jc w:val="center"/>
        </w:trPr>
        <w:tc>
          <w:tcPr>
            <w:tcW w:w="2403" w:type="dxa"/>
            <w:tcBorders>
              <w:left w:val="single" w:sz="8" w:space="0" w:color="auto"/>
            </w:tcBorders>
            <w:vAlign w:val="center"/>
          </w:tcPr>
          <w:p w:rsidR="00D15DD9" w:rsidRDefault="003E0FBB">
            <w:pPr>
              <w:spacing w:line="460" w:lineRule="exact"/>
              <w:ind w:left="-57" w:right="-57"/>
              <w:jc w:val="center"/>
              <w:rPr>
                <w:snapToGrid w:val="0"/>
                <w:kern w:val="0"/>
                <w:sz w:val="24"/>
              </w:rPr>
            </w:pPr>
            <w:r>
              <w:rPr>
                <w:rFonts w:hAnsi="宋体"/>
                <w:snapToGrid w:val="0"/>
                <w:kern w:val="0"/>
                <w:sz w:val="24"/>
              </w:rPr>
              <w:t>调速方式</w:t>
            </w:r>
          </w:p>
        </w:tc>
        <w:tc>
          <w:tcPr>
            <w:tcW w:w="884" w:type="dxa"/>
            <w:vAlign w:val="center"/>
          </w:tcPr>
          <w:p w:rsidR="00D15DD9" w:rsidRDefault="00D15DD9">
            <w:pPr>
              <w:spacing w:line="460" w:lineRule="exact"/>
              <w:ind w:left="-57" w:right="-57"/>
              <w:jc w:val="center"/>
              <w:rPr>
                <w:sz w:val="24"/>
              </w:rPr>
            </w:pPr>
          </w:p>
        </w:tc>
        <w:tc>
          <w:tcPr>
            <w:tcW w:w="5670" w:type="dxa"/>
            <w:gridSpan w:val="2"/>
            <w:tcBorders>
              <w:right w:val="single" w:sz="4" w:space="0" w:color="auto"/>
            </w:tcBorders>
            <w:vAlign w:val="center"/>
          </w:tcPr>
          <w:p w:rsidR="00D15DD9" w:rsidRDefault="003E0FBB">
            <w:pPr>
              <w:spacing w:line="460" w:lineRule="exact"/>
              <w:ind w:right="-57"/>
              <w:jc w:val="center"/>
              <w:rPr>
                <w:sz w:val="24"/>
              </w:rPr>
            </w:pPr>
            <w:r>
              <w:rPr>
                <w:rFonts w:hAnsi="宋体"/>
                <w:sz w:val="24"/>
              </w:rPr>
              <w:t>变频调速</w:t>
            </w:r>
          </w:p>
        </w:tc>
      </w:tr>
      <w:tr w:rsidR="00D15DD9">
        <w:trPr>
          <w:trHeight w:val="454"/>
          <w:jc w:val="center"/>
        </w:trPr>
        <w:tc>
          <w:tcPr>
            <w:tcW w:w="2403" w:type="dxa"/>
            <w:tcBorders>
              <w:left w:val="single" w:sz="8" w:space="0" w:color="auto"/>
            </w:tcBorders>
            <w:vAlign w:val="center"/>
          </w:tcPr>
          <w:p w:rsidR="00D15DD9" w:rsidRDefault="003E0FBB">
            <w:pPr>
              <w:spacing w:line="460" w:lineRule="exact"/>
              <w:ind w:left="-57" w:right="-57"/>
              <w:jc w:val="center"/>
              <w:rPr>
                <w:snapToGrid w:val="0"/>
                <w:kern w:val="0"/>
                <w:sz w:val="24"/>
              </w:rPr>
            </w:pPr>
            <w:r>
              <w:rPr>
                <w:rFonts w:hAnsi="宋体"/>
                <w:snapToGrid w:val="0"/>
                <w:kern w:val="0"/>
                <w:sz w:val="24"/>
              </w:rPr>
              <w:t>控制方式</w:t>
            </w:r>
          </w:p>
        </w:tc>
        <w:tc>
          <w:tcPr>
            <w:tcW w:w="884" w:type="dxa"/>
            <w:vAlign w:val="center"/>
          </w:tcPr>
          <w:p w:rsidR="00D15DD9" w:rsidRDefault="00D15DD9">
            <w:pPr>
              <w:spacing w:line="460" w:lineRule="exact"/>
              <w:ind w:left="-57" w:right="-57"/>
              <w:jc w:val="center"/>
              <w:rPr>
                <w:snapToGrid w:val="0"/>
                <w:kern w:val="0"/>
                <w:sz w:val="24"/>
              </w:rPr>
            </w:pPr>
          </w:p>
        </w:tc>
        <w:tc>
          <w:tcPr>
            <w:tcW w:w="5670" w:type="dxa"/>
            <w:gridSpan w:val="2"/>
            <w:tcBorders>
              <w:right w:val="single" w:sz="4" w:space="0" w:color="auto"/>
            </w:tcBorders>
            <w:vAlign w:val="center"/>
          </w:tcPr>
          <w:p w:rsidR="00D15DD9" w:rsidRDefault="003E0FBB">
            <w:pPr>
              <w:spacing w:line="460" w:lineRule="exact"/>
              <w:ind w:left="-57" w:right="-57"/>
              <w:jc w:val="center"/>
              <w:rPr>
                <w:snapToGrid w:val="0"/>
                <w:kern w:val="0"/>
                <w:sz w:val="24"/>
              </w:rPr>
            </w:pPr>
            <w:r>
              <w:rPr>
                <w:rFonts w:hAnsi="宋体"/>
                <w:snapToGrid w:val="0"/>
                <w:kern w:val="0"/>
                <w:sz w:val="24"/>
              </w:rPr>
              <w:t>手动、自动</w:t>
            </w:r>
            <w:r>
              <w:rPr>
                <w:rFonts w:hAnsi="宋体" w:hint="eastAsia"/>
                <w:snapToGrid w:val="0"/>
                <w:kern w:val="0"/>
                <w:sz w:val="24"/>
              </w:rPr>
              <w:t>、遥控</w:t>
            </w:r>
            <w:r>
              <w:rPr>
                <w:rFonts w:hAnsi="宋体" w:hint="eastAsia"/>
                <w:snapToGrid w:val="0"/>
                <w:kern w:val="0"/>
                <w:sz w:val="24"/>
              </w:rPr>
              <w:t>/</w:t>
            </w:r>
            <w:r>
              <w:rPr>
                <w:rFonts w:hAnsi="宋体" w:hint="eastAsia"/>
                <w:snapToGrid w:val="0"/>
                <w:kern w:val="0"/>
                <w:sz w:val="24"/>
              </w:rPr>
              <w:t>无人驾驶</w:t>
            </w:r>
          </w:p>
        </w:tc>
      </w:tr>
      <w:tr w:rsidR="00D15DD9">
        <w:trPr>
          <w:trHeight w:val="454"/>
          <w:jc w:val="center"/>
        </w:trPr>
        <w:tc>
          <w:tcPr>
            <w:tcW w:w="2403" w:type="dxa"/>
            <w:tcBorders>
              <w:left w:val="single" w:sz="8" w:space="0" w:color="auto"/>
            </w:tcBorders>
            <w:vAlign w:val="center"/>
          </w:tcPr>
          <w:p w:rsidR="00D15DD9" w:rsidRDefault="003E0FBB">
            <w:pPr>
              <w:spacing w:line="460" w:lineRule="exact"/>
              <w:ind w:left="-57" w:right="-57"/>
              <w:jc w:val="center"/>
              <w:rPr>
                <w:snapToGrid w:val="0"/>
                <w:kern w:val="0"/>
                <w:sz w:val="24"/>
              </w:rPr>
            </w:pPr>
            <w:r>
              <w:rPr>
                <w:rFonts w:hAnsi="宋体"/>
                <w:snapToGrid w:val="0"/>
                <w:kern w:val="0"/>
                <w:sz w:val="24"/>
              </w:rPr>
              <w:t>制动方式</w:t>
            </w:r>
          </w:p>
        </w:tc>
        <w:tc>
          <w:tcPr>
            <w:tcW w:w="884" w:type="dxa"/>
            <w:vAlign w:val="center"/>
          </w:tcPr>
          <w:p w:rsidR="00D15DD9" w:rsidRDefault="00D15DD9">
            <w:pPr>
              <w:spacing w:line="460" w:lineRule="exact"/>
              <w:ind w:left="-57" w:right="-57"/>
              <w:jc w:val="center"/>
              <w:rPr>
                <w:snapToGrid w:val="0"/>
                <w:kern w:val="0"/>
                <w:sz w:val="24"/>
              </w:rPr>
            </w:pPr>
          </w:p>
        </w:tc>
        <w:tc>
          <w:tcPr>
            <w:tcW w:w="5670" w:type="dxa"/>
            <w:gridSpan w:val="2"/>
            <w:tcBorders>
              <w:right w:val="single" w:sz="4" w:space="0" w:color="auto"/>
            </w:tcBorders>
            <w:vAlign w:val="center"/>
          </w:tcPr>
          <w:p w:rsidR="00D15DD9" w:rsidRDefault="003E0FBB">
            <w:pPr>
              <w:spacing w:line="460" w:lineRule="exact"/>
              <w:ind w:left="-57" w:right="-57"/>
              <w:jc w:val="center"/>
              <w:rPr>
                <w:snapToGrid w:val="0"/>
                <w:kern w:val="0"/>
                <w:sz w:val="24"/>
              </w:rPr>
            </w:pPr>
            <w:r>
              <w:rPr>
                <w:rFonts w:hAnsi="宋体"/>
                <w:snapToGrid w:val="0"/>
                <w:kern w:val="0"/>
                <w:sz w:val="24"/>
              </w:rPr>
              <w:t>机械制动、电气制动</w:t>
            </w:r>
          </w:p>
        </w:tc>
      </w:tr>
      <w:tr w:rsidR="00D15DD9">
        <w:trPr>
          <w:trHeight w:val="454"/>
          <w:jc w:val="center"/>
        </w:trPr>
        <w:tc>
          <w:tcPr>
            <w:tcW w:w="2403" w:type="dxa"/>
            <w:tcBorders>
              <w:left w:val="single" w:sz="4" w:space="0" w:color="auto"/>
            </w:tcBorders>
            <w:vAlign w:val="center"/>
          </w:tcPr>
          <w:p w:rsidR="00D15DD9" w:rsidRDefault="003E0FBB">
            <w:pPr>
              <w:spacing w:line="460" w:lineRule="exact"/>
              <w:ind w:left="-57" w:right="-57"/>
              <w:jc w:val="center"/>
              <w:rPr>
                <w:snapToGrid w:val="0"/>
                <w:kern w:val="0"/>
                <w:sz w:val="24"/>
              </w:rPr>
            </w:pPr>
            <w:r>
              <w:rPr>
                <w:rFonts w:hAnsi="宋体"/>
                <w:snapToGrid w:val="0"/>
                <w:kern w:val="0"/>
                <w:sz w:val="24"/>
              </w:rPr>
              <w:t>驾驶室</w:t>
            </w:r>
          </w:p>
        </w:tc>
        <w:tc>
          <w:tcPr>
            <w:tcW w:w="884" w:type="dxa"/>
            <w:vAlign w:val="center"/>
          </w:tcPr>
          <w:p w:rsidR="00D15DD9" w:rsidRDefault="00D15DD9">
            <w:pPr>
              <w:spacing w:line="460" w:lineRule="exact"/>
              <w:ind w:left="-57" w:right="-57"/>
              <w:jc w:val="center"/>
              <w:rPr>
                <w:snapToGrid w:val="0"/>
                <w:kern w:val="0"/>
                <w:sz w:val="24"/>
              </w:rPr>
            </w:pPr>
          </w:p>
        </w:tc>
        <w:tc>
          <w:tcPr>
            <w:tcW w:w="5670" w:type="dxa"/>
            <w:gridSpan w:val="2"/>
            <w:tcBorders>
              <w:right w:val="single" w:sz="4" w:space="0" w:color="auto"/>
            </w:tcBorders>
            <w:vAlign w:val="center"/>
          </w:tcPr>
          <w:p w:rsidR="00D15DD9" w:rsidRDefault="003E0FBB">
            <w:pPr>
              <w:spacing w:line="360" w:lineRule="auto"/>
              <w:ind w:leftChars="-51" w:left="1" w:rightChars="-102" w:right="-214" w:hangingChars="45" w:hanging="108"/>
              <w:jc w:val="center"/>
              <w:rPr>
                <w:snapToGrid w:val="0"/>
                <w:kern w:val="0"/>
                <w:sz w:val="24"/>
              </w:rPr>
            </w:pPr>
            <w:r>
              <w:rPr>
                <w:rFonts w:hAnsi="宋体"/>
                <w:snapToGrid w:val="0"/>
                <w:kern w:val="0"/>
                <w:sz w:val="24"/>
              </w:rPr>
              <w:t>双司机室</w:t>
            </w:r>
            <w:r>
              <w:rPr>
                <w:snapToGrid w:val="0"/>
                <w:kern w:val="0"/>
                <w:sz w:val="24"/>
              </w:rPr>
              <w:t>隔爆显示屏、同屏显示视频</w:t>
            </w:r>
          </w:p>
          <w:p w:rsidR="00D15DD9" w:rsidRDefault="003E0FBB">
            <w:pPr>
              <w:spacing w:line="460" w:lineRule="exact"/>
              <w:ind w:left="-57" w:right="-57"/>
              <w:jc w:val="center"/>
              <w:rPr>
                <w:snapToGrid w:val="0"/>
                <w:kern w:val="0"/>
                <w:sz w:val="24"/>
              </w:rPr>
            </w:pPr>
            <w:r>
              <w:rPr>
                <w:snapToGrid w:val="0"/>
                <w:kern w:val="0"/>
                <w:sz w:val="24"/>
              </w:rPr>
              <w:t>和运行参数</w:t>
            </w:r>
          </w:p>
        </w:tc>
      </w:tr>
    </w:tbl>
    <w:p w:rsidR="00D15DD9" w:rsidRDefault="003E0FBB">
      <w:pPr>
        <w:spacing w:line="560" w:lineRule="exact"/>
        <w:ind w:firstLineChars="200" w:firstLine="658"/>
        <w:rPr>
          <w:rFonts w:ascii="仿宋_GB2312" w:eastAsia="仿宋_GB2312" w:hAnsi="仿宋_GB2312" w:cs="仿宋_GB2312"/>
          <w:b/>
          <w:bCs/>
          <w:spacing w:val="4"/>
          <w:sz w:val="32"/>
          <w:szCs w:val="32"/>
        </w:rPr>
      </w:pPr>
      <w:r>
        <w:rPr>
          <w:rFonts w:ascii="仿宋_GB2312" w:eastAsia="仿宋_GB2312" w:hAnsi="仿宋_GB2312" w:cs="仿宋_GB2312" w:hint="eastAsia"/>
          <w:b/>
          <w:bCs/>
          <w:spacing w:val="4"/>
          <w:sz w:val="32"/>
          <w:szCs w:val="32"/>
        </w:rPr>
        <w:t>1.机械部分</w:t>
      </w:r>
    </w:p>
    <w:p w:rsidR="00D15DD9" w:rsidRDefault="003E0FBB">
      <w:pPr>
        <w:spacing w:line="560" w:lineRule="exact"/>
        <w:ind w:firstLineChars="200" w:firstLine="656"/>
        <w:rPr>
          <w:rFonts w:ascii="仿宋_GB2312" w:eastAsia="仿宋_GB2312" w:hAnsi="仿宋_GB2312" w:cs="仿宋_GB2312"/>
          <w:spacing w:val="4"/>
          <w:sz w:val="32"/>
          <w:szCs w:val="32"/>
        </w:rPr>
      </w:pPr>
      <w:r>
        <w:rPr>
          <w:rFonts w:ascii="仿宋_GB2312" w:eastAsia="仿宋_GB2312" w:hAnsi="仿宋_GB2312" w:cs="仿宋_GB2312" w:hint="eastAsia"/>
          <w:spacing w:val="4"/>
          <w:sz w:val="32"/>
          <w:szCs w:val="32"/>
        </w:rPr>
        <w:t>1.1 车体：电机车最大不可拆卸尺寸：长度不超过3985mm，宽度不超过1360mm，高度不小于1470mm；主副驾驶室宽度（900轨距）不小于1260mm、（600轨距）不小于960mm。</w:t>
      </w:r>
    </w:p>
    <w:p w:rsidR="00D15DD9" w:rsidRDefault="003E0FBB">
      <w:pPr>
        <w:spacing w:line="560" w:lineRule="exact"/>
        <w:ind w:firstLineChars="200" w:firstLine="656"/>
        <w:rPr>
          <w:rFonts w:ascii="仿宋_GB2312" w:eastAsia="仿宋_GB2312" w:hAnsi="仿宋_GB2312" w:cs="仿宋_GB2312"/>
          <w:spacing w:val="4"/>
          <w:sz w:val="32"/>
          <w:szCs w:val="32"/>
        </w:rPr>
      </w:pPr>
      <w:r>
        <w:rPr>
          <w:rFonts w:ascii="仿宋_GB2312" w:eastAsia="仿宋_GB2312" w:hAnsi="仿宋_GB2312" w:cs="仿宋_GB2312" w:hint="eastAsia"/>
          <w:spacing w:val="4"/>
          <w:sz w:val="32"/>
          <w:szCs w:val="32"/>
        </w:rPr>
        <w:t>机车车身为框架式，无配重，车架进行除锈防腐处理，使用寿命不低于10年；车体为框架式，钢板焊接，无配重，使用寿命不低于10年。全车进行除锈防腐处理。</w:t>
      </w:r>
    </w:p>
    <w:p w:rsidR="00D15DD9" w:rsidRDefault="003E0FBB">
      <w:pPr>
        <w:spacing w:line="560" w:lineRule="exact"/>
        <w:ind w:firstLineChars="200" w:firstLine="656"/>
        <w:rPr>
          <w:rFonts w:ascii="仿宋_GB2312" w:eastAsia="仿宋_GB2312" w:hAnsi="仿宋_GB2312" w:cs="仿宋_GB2312"/>
          <w:spacing w:val="4"/>
          <w:sz w:val="32"/>
          <w:szCs w:val="32"/>
        </w:rPr>
      </w:pPr>
      <w:r>
        <w:rPr>
          <w:rFonts w:ascii="仿宋_GB2312" w:eastAsia="仿宋_GB2312" w:hAnsi="仿宋_GB2312" w:cs="仿宋_GB2312" w:hint="eastAsia"/>
          <w:spacing w:val="4"/>
          <w:sz w:val="32"/>
          <w:szCs w:val="32"/>
        </w:rPr>
        <w:t>1.2 结构</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1.2.1 操作台布置在司机室正前方，实现正向驾驶。</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1.2.2 逆变器安装在电机车车体内部，有效增加驾驶室空间。</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1.2.3 前视窗与左右车窗均为推拉式开启。</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1.2.4 司机座椅高度可以调整。</w:t>
      </w:r>
    </w:p>
    <w:p w:rsidR="00D15DD9" w:rsidRDefault="003E0FBB">
      <w:pPr>
        <w:spacing w:line="560" w:lineRule="exact"/>
        <w:ind w:firstLineChars="200" w:firstLine="656"/>
        <w:rPr>
          <w:rFonts w:ascii="仿宋_GB2312" w:eastAsia="仿宋_GB2312" w:hAnsi="仿宋_GB2312" w:cs="仿宋_GB2312"/>
          <w:spacing w:val="4"/>
          <w:sz w:val="32"/>
          <w:szCs w:val="32"/>
        </w:rPr>
      </w:pPr>
      <w:r>
        <w:rPr>
          <w:rFonts w:ascii="仿宋_GB2312" w:eastAsia="仿宋_GB2312" w:hAnsi="仿宋_GB2312" w:cs="仿宋_GB2312" w:hint="eastAsia"/>
          <w:color w:val="000000"/>
          <w:spacing w:val="4"/>
          <w:sz w:val="32"/>
          <w:szCs w:val="32"/>
        </w:rPr>
        <w:t xml:space="preserve">1.2.5 </w:t>
      </w:r>
      <w:r>
        <w:rPr>
          <w:rFonts w:ascii="仿宋_GB2312" w:eastAsia="仿宋_GB2312" w:hAnsi="仿宋_GB2312" w:cs="仿宋_GB2312" w:hint="eastAsia"/>
          <w:spacing w:val="4"/>
          <w:sz w:val="32"/>
          <w:szCs w:val="32"/>
        </w:rPr>
        <w:t>联轴器为免拆卸式，不需要移动车体或电动机便可以实现联轴器缓冲装置的快速更换。行走装置使用寿命不低于8年，传动齿轮使用寿命不低于5年，轴承为哈、瓦、洛轴承或相当于同质量档次的品牌。</w:t>
      </w:r>
    </w:p>
    <w:p w:rsidR="00D15DD9" w:rsidRDefault="003E0FBB">
      <w:pPr>
        <w:spacing w:line="560" w:lineRule="exact"/>
        <w:ind w:firstLineChars="200" w:firstLine="656"/>
        <w:rPr>
          <w:rFonts w:ascii="仿宋_GB2312" w:eastAsia="仿宋_GB2312" w:hAnsi="仿宋_GB2312" w:cs="仿宋_GB2312"/>
          <w:spacing w:val="4"/>
          <w:sz w:val="32"/>
          <w:szCs w:val="32"/>
        </w:rPr>
      </w:pPr>
      <w:r>
        <w:rPr>
          <w:rFonts w:ascii="仿宋_GB2312" w:eastAsia="仿宋_GB2312" w:hAnsi="仿宋_GB2312" w:cs="仿宋_GB2312" w:hint="eastAsia"/>
          <w:spacing w:val="4"/>
          <w:sz w:val="32"/>
          <w:szCs w:val="32"/>
        </w:rPr>
        <w:t>1.3 撒沙装置：能正确将沙子撒在电机车运行的前方轨道上，</w:t>
      </w:r>
      <w:r>
        <w:rPr>
          <w:rFonts w:ascii="仿宋_GB2312" w:eastAsia="仿宋_GB2312" w:hAnsi="仿宋_GB2312" w:cs="仿宋_GB2312" w:hint="eastAsia"/>
          <w:spacing w:val="4"/>
          <w:sz w:val="32"/>
          <w:szCs w:val="32"/>
        </w:rPr>
        <w:lastRenderedPageBreak/>
        <w:t>操作方便、灵活，撒沙装置能可靠避免进入杂物、水。</w:t>
      </w:r>
    </w:p>
    <w:p w:rsidR="00D15DD9" w:rsidRDefault="003E0FBB">
      <w:pPr>
        <w:spacing w:line="560" w:lineRule="exact"/>
        <w:ind w:firstLineChars="200" w:firstLine="656"/>
        <w:rPr>
          <w:rFonts w:ascii="仿宋_GB2312" w:eastAsia="仿宋_GB2312" w:hAnsi="仿宋_GB2312" w:cs="仿宋_GB2312"/>
          <w:spacing w:val="4"/>
          <w:sz w:val="32"/>
          <w:szCs w:val="32"/>
        </w:rPr>
      </w:pPr>
      <w:r>
        <w:rPr>
          <w:rFonts w:ascii="仿宋_GB2312" w:eastAsia="仿宋_GB2312" w:hAnsi="仿宋_GB2312" w:cs="仿宋_GB2312" w:hint="eastAsia"/>
          <w:spacing w:val="4"/>
          <w:sz w:val="32"/>
          <w:szCs w:val="32"/>
        </w:rPr>
        <w:t>1.4 减速装置：各连接件、紧固件无松动现象，减速装置的旋转和静止结合面密合，无渗油、漏油现象，减速装置的最大噪声不大于85dB。</w:t>
      </w:r>
    </w:p>
    <w:p w:rsidR="00D15DD9" w:rsidRDefault="003E0FBB">
      <w:pPr>
        <w:spacing w:line="560" w:lineRule="exact"/>
        <w:ind w:firstLineChars="200" w:firstLine="656"/>
        <w:rPr>
          <w:rFonts w:ascii="仿宋_GB2312" w:eastAsia="仿宋_GB2312" w:hAnsi="仿宋_GB2312" w:cs="仿宋_GB2312"/>
          <w:spacing w:val="4"/>
          <w:sz w:val="32"/>
          <w:szCs w:val="32"/>
        </w:rPr>
      </w:pPr>
      <w:r>
        <w:rPr>
          <w:rFonts w:ascii="仿宋_GB2312" w:eastAsia="仿宋_GB2312" w:hAnsi="仿宋_GB2312" w:cs="仿宋_GB2312" w:hint="eastAsia"/>
          <w:spacing w:val="4"/>
          <w:sz w:val="32"/>
          <w:szCs w:val="32"/>
        </w:rPr>
        <w:t>1.5 减震器：电机车应装设减震器，减震器分别悬挂在车架的左右两侧，支撑在轮对轴承箱上，起减震作用。</w:t>
      </w:r>
    </w:p>
    <w:p w:rsidR="00D15DD9" w:rsidRDefault="003E0FBB">
      <w:pPr>
        <w:spacing w:line="560" w:lineRule="exact"/>
        <w:ind w:firstLineChars="200" w:firstLine="656"/>
        <w:rPr>
          <w:rFonts w:ascii="仿宋_GB2312" w:eastAsia="仿宋_GB2312" w:hAnsi="仿宋_GB2312" w:cs="仿宋_GB2312"/>
          <w:spacing w:val="4"/>
          <w:sz w:val="32"/>
          <w:szCs w:val="32"/>
        </w:rPr>
      </w:pPr>
      <w:r>
        <w:rPr>
          <w:rFonts w:ascii="仿宋_GB2312" w:eastAsia="仿宋_GB2312" w:hAnsi="仿宋_GB2312" w:cs="仿宋_GB2312" w:hint="eastAsia"/>
          <w:spacing w:val="4"/>
          <w:sz w:val="32"/>
          <w:szCs w:val="32"/>
        </w:rPr>
        <w:t>1.6 缓冲器：安装于车体的前后端板上，用于连挂矿车和减轻运行中电机车与矿车之间的冲击。</w:t>
      </w:r>
    </w:p>
    <w:p w:rsidR="00D15DD9" w:rsidRDefault="003E0FBB">
      <w:pPr>
        <w:spacing w:line="560" w:lineRule="exact"/>
        <w:ind w:firstLineChars="200" w:firstLine="656"/>
        <w:rPr>
          <w:rFonts w:ascii="仿宋_GB2312" w:eastAsia="仿宋_GB2312" w:hAnsi="仿宋_GB2312" w:cs="仿宋_GB2312"/>
          <w:spacing w:val="4"/>
          <w:sz w:val="32"/>
          <w:szCs w:val="32"/>
        </w:rPr>
      </w:pPr>
      <w:r>
        <w:rPr>
          <w:rFonts w:ascii="仿宋_GB2312" w:eastAsia="仿宋_GB2312" w:hAnsi="仿宋_GB2312" w:cs="仿宋_GB2312" w:hint="eastAsia"/>
          <w:spacing w:val="4"/>
          <w:sz w:val="32"/>
          <w:szCs w:val="32"/>
        </w:rPr>
        <w:t>1.7制动器：</w:t>
      </w:r>
      <w:r>
        <w:rPr>
          <w:rFonts w:ascii="仿宋_GB2312" w:eastAsia="仿宋_GB2312" w:hAnsi="仿宋_GB2312" w:cs="仿宋_GB2312" w:hint="eastAsia"/>
          <w:color w:val="000000"/>
          <w:spacing w:val="4"/>
          <w:sz w:val="32"/>
          <w:szCs w:val="32"/>
        </w:rPr>
        <w:t>闸瓦工作面与轮缘踏面间隙保持均匀（闸瓦和轮缘之间保持2~3 mm的间隙），以保证制动效果。制动与控制具有电气闭锁功能，闭环控制，实现闸力自动调整，避免抱死打滑现象。并装设能自锁的驻车制动。运送物料时制动距离不得超过40m，运送人员时制动距离不得超过20m。</w:t>
      </w:r>
    </w:p>
    <w:p w:rsidR="00D15DD9" w:rsidRDefault="003E0FBB">
      <w:pPr>
        <w:spacing w:line="560" w:lineRule="exact"/>
        <w:ind w:firstLineChars="200" w:firstLine="658"/>
        <w:rPr>
          <w:rFonts w:ascii="仿宋_GB2312" w:eastAsia="仿宋_GB2312" w:hAnsi="仿宋_GB2312" w:cs="仿宋_GB2312"/>
          <w:b/>
          <w:bCs/>
          <w:spacing w:val="4"/>
          <w:sz w:val="32"/>
          <w:szCs w:val="32"/>
        </w:rPr>
      </w:pPr>
      <w:r>
        <w:rPr>
          <w:rFonts w:ascii="仿宋_GB2312" w:eastAsia="仿宋_GB2312" w:hAnsi="仿宋_GB2312" w:cs="仿宋_GB2312" w:hint="eastAsia"/>
          <w:b/>
          <w:bCs/>
          <w:spacing w:val="4"/>
          <w:sz w:val="32"/>
          <w:szCs w:val="32"/>
        </w:rPr>
        <w:t>2.电气部分</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2.1 矿用隔爆兼本质安全型机车逆变器</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逆变器为隔爆兼本安型，选用进口元器件，采用快开门结构方便检修。逆变器散置于机车底部，通过机车行驶产生的空气流动实现冷却。采用一体化设计，支持485、以太网等通讯协议。</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2.2 矿用隔爆型摄像仪</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矿用隔爆型摄像仪为不锈钢材质，采用红外滤片日夜自动转换模式，最大限度适应井下黑暗和照度突变情况。</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2.3 矿用隔爆型LED照明信号灯</w:t>
      </w:r>
    </w:p>
    <w:p w:rsidR="00D15DD9" w:rsidRDefault="003E0FBB">
      <w:pPr>
        <w:spacing w:line="560" w:lineRule="exact"/>
        <w:ind w:firstLineChars="200" w:firstLine="656"/>
        <w:rPr>
          <w:rFonts w:ascii="仿宋_GB2312" w:eastAsia="仿宋_GB2312" w:hAnsi="仿宋_GB2312" w:cs="仿宋_GB2312"/>
          <w:color w:val="000000" w:themeColor="text1"/>
          <w:spacing w:val="4"/>
          <w:sz w:val="32"/>
          <w:szCs w:val="32"/>
        </w:rPr>
      </w:pPr>
      <w:r>
        <w:rPr>
          <w:rFonts w:ascii="仿宋_GB2312" w:eastAsia="仿宋_GB2312" w:hAnsi="仿宋_GB2312" w:cs="仿宋_GB2312" w:hint="eastAsia"/>
          <w:color w:val="000000"/>
          <w:spacing w:val="4"/>
          <w:sz w:val="32"/>
          <w:szCs w:val="32"/>
        </w:rPr>
        <w:t>运行时前有照明后有红灯警示，且照明灯与警示灯随着车辆运</w:t>
      </w:r>
      <w:r>
        <w:rPr>
          <w:rFonts w:ascii="仿宋_GB2312" w:eastAsia="仿宋_GB2312" w:hAnsi="仿宋_GB2312" w:cs="仿宋_GB2312" w:hint="eastAsia"/>
          <w:color w:val="000000" w:themeColor="text1"/>
          <w:spacing w:val="4"/>
          <w:sz w:val="32"/>
          <w:szCs w:val="32"/>
        </w:rPr>
        <w:t>行方向自动切换。</w:t>
      </w:r>
    </w:p>
    <w:p w:rsidR="00D15DD9" w:rsidRDefault="003E0FBB">
      <w:pPr>
        <w:spacing w:line="560" w:lineRule="exact"/>
        <w:ind w:firstLineChars="200" w:firstLine="656"/>
        <w:rPr>
          <w:rFonts w:ascii="仿宋_GB2312" w:eastAsia="仿宋_GB2312" w:hAnsi="仿宋_GB2312" w:cs="仿宋_GB2312"/>
          <w:color w:val="000000" w:themeColor="text1"/>
          <w:spacing w:val="4"/>
          <w:sz w:val="32"/>
          <w:szCs w:val="32"/>
        </w:rPr>
      </w:pPr>
      <w:r>
        <w:rPr>
          <w:rFonts w:ascii="仿宋_GB2312" w:eastAsia="仿宋_GB2312" w:hAnsi="仿宋_GB2312" w:cs="仿宋_GB2312" w:hint="eastAsia"/>
          <w:color w:val="000000" w:themeColor="text1"/>
          <w:spacing w:val="4"/>
          <w:sz w:val="32"/>
          <w:szCs w:val="32"/>
        </w:rPr>
        <w:t>2.4 矿用隔爆型变频电动机</w:t>
      </w:r>
    </w:p>
    <w:p w:rsidR="00D15DD9" w:rsidRDefault="003E0FBB">
      <w:pPr>
        <w:spacing w:line="560" w:lineRule="exact"/>
        <w:ind w:firstLineChars="200" w:firstLine="656"/>
        <w:rPr>
          <w:rFonts w:ascii="仿宋_GB2312" w:eastAsia="仿宋_GB2312" w:hAnsi="仿宋_GB2312" w:cs="仿宋_GB2312"/>
          <w:color w:val="000000" w:themeColor="text1"/>
          <w:spacing w:val="4"/>
          <w:sz w:val="32"/>
          <w:szCs w:val="32"/>
        </w:rPr>
      </w:pPr>
      <w:r>
        <w:rPr>
          <w:rFonts w:ascii="仿宋_GB2312" w:eastAsia="仿宋_GB2312" w:hAnsi="仿宋_GB2312" w:cs="仿宋_GB2312" w:hint="eastAsia"/>
          <w:color w:val="000000" w:themeColor="text1"/>
          <w:spacing w:val="4"/>
          <w:sz w:val="32"/>
          <w:szCs w:val="32"/>
        </w:rPr>
        <w:lastRenderedPageBreak/>
        <w:t>2.5 煤矿用低浓度甲烷断电仪</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themeColor="text1"/>
          <w:spacing w:val="4"/>
          <w:sz w:val="32"/>
          <w:szCs w:val="32"/>
        </w:rPr>
        <w:t>逆变器内部集成甲烷断电仪主机，外部通过通讯电缆连接煤矿用低浓度甲烷传感器，占用空间更小。厂家必须提供车载式甲烷断电仪的使用说明书及配套的维护保养调试工具。</w:t>
      </w:r>
    </w:p>
    <w:p w:rsidR="00D15DD9" w:rsidRDefault="008E141C">
      <w:pPr>
        <w:spacing w:line="560" w:lineRule="exact"/>
        <w:ind w:firstLineChars="200" w:firstLine="658"/>
        <w:rPr>
          <w:rFonts w:ascii="仿宋_GB2312" w:eastAsia="仿宋_GB2312" w:hAnsi="仿宋_GB2312" w:cs="仿宋_GB2312"/>
          <w:b/>
          <w:bCs/>
          <w:color w:val="000000"/>
          <w:spacing w:val="4"/>
          <w:sz w:val="32"/>
          <w:szCs w:val="32"/>
        </w:rPr>
      </w:pPr>
      <w:r>
        <w:rPr>
          <w:rFonts w:ascii="仿宋_GB2312" w:eastAsia="仿宋_GB2312" w:hAnsi="仿宋_GB2312" w:cs="仿宋_GB2312" w:hint="eastAsia"/>
          <w:b/>
          <w:bCs/>
          <w:color w:val="FF0000"/>
          <w:spacing w:val="4"/>
          <w:sz w:val="32"/>
          <w:szCs w:val="32"/>
        </w:rPr>
        <w:t>投标厂家需提供有效期内本次采购</w:t>
      </w:r>
      <w:bookmarkStart w:id="0" w:name="_GoBack"/>
      <w:bookmarkEnd w:id="0"/>
      <w:r w:rsidR="003E0FBB" w:rsidRPr="00510FE9">
        <w:rPr>
          <w:rFonts w:ascii="仿宋_GB2312" w:eastAsia="仿宋_GB2312" w:hAnsi="仿宋_GB2312" w:cs="仿宋_GB2312" w:hint="eastAsia"/>
          <w:b/>
          <w:bCs/>
          <w:color w:val="FF0000"/>
          <w:spacing w:val="4"/>
          <w:sz w:val="32"/>
          <w:szCs w:val="32"/>
        </w:rPr>
        <w:t>的蓄电池电机车矿用产品安全标志证书，以上电气部分需为标的物安全关联零元部件，投标时需提供安标国家中心网站截图或盖有安标国家中心技术文件备案专用章的产品主要零元部件明细表。</w:t>
      </w:r>
    </w:p>
    <w:p w:rsidR="00D15DD9" w:rsidRDefault="003E0FBB">
      <w:pPr>
        <w:spacing w:line="560" w:lineRule="exact"/>
        <w:ind w:firstLineChars="200" w:firstLine="658"/>
        <w:rPr>
          <w:rFonts w:ascii="仿宋_GB2312" w:eastAsia="仿宋_GB2312" w:hAnsi="仿宋_GB2312" w:cs="仿宋_GB2312"/>
          <w:b/>
          <w:bCs/>
          <w:color w:val="000000"/>
          <w:spacing w:val="4"/>
          <w:sz w:val="32"/>
          <w:szCs w:val="32"/>
        </w:rPr>
      </w:pPr>
      <w:r>
        <w:rPr>
          <w:rFonts w:ascii="仿宋_GB2312" w:eastAsia="仿宋_GB2312" w:hAnsi="仿宋_GB2312" w:cs="仿宋_GB2312" w:hint="eastAsia"/>
          <w:b/>
          <w:bCs/>
          <w:color w:val="000000"/>
          <w:spacing w:val="4"/>
          <w:sz w:val="32"/>
          <w:szCs w:val="32"/>
        </w:rPr>
        <w:t>3.主要性能</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3.1 控制功能</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3.1.1 采用无级均匀调速，速度变化时，不得出现冲击现象。电机车运行速度可以在0-4m/s之间任意设置。</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3.1.2 逆变器采用直接转矩控制技术（DTC），所控电机在低速起动时，其起动转矩能达到额定值的300%，电机车起动有力。</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3.1.3 电机车可在坡道上行驶，额定负载状态下，最大爬坡能力7‰。</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3.1.4 电机车具有单电机驱动功能。</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3.1.5 电气制动：电机车由高速降至低速运行时，逆变器能够实现向电源装置充电的回馈制动。</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3.1.6 遥控驾驶功能</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矿用本安型遥控发送器和矿用本安型遥控接收器配合，可遥控实现电机车的换向、加减速、停车、刹车、鸣笛等。遥控驾驶时遥控器可以同步控制电气制动和机械制动。</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3.1.7 具备远程控制和无人驾驶功能接口</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通过和机车监控系统配合，可升级实现电机车远程控制和无人</w:t>
      </w:r>
      <w:r>
        <w:rPr>
          <w:rFonts w:ascii="仿宋_GB2312" w:eastAsia="仿宋_GB2312" w:hAnsi="仿宋_GB2312" w:cs="仿宋_GB2312" w:hint="eastAsia"/>
          <w:color w:val="000000"/>
          <w:spacing w:val="4"/>
          <w:sz w:val="32"/>
          <w:szCs w:val="32"/>
        </w:rPr>
        <w:lastRenderedPageBreak/>
        <w:t>驾驶。</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3.2 显示功能</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前后驾驶室均配备摄像装置，隔爆显示屏可同屏实时显示电机车后部位置的视频画面和电机车运行的速度、里程、电压、电流、故障等参数，屏幕为不小于12英寸彩色显示屏。并能显示蓄电池电量，电量低时显示屏上有警告提示。</w:t>
      </w:r>
    </w:p>
    <w:p w:rsidR="00D15DD9" w:rsidRDefault="008E141C">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3.3</w:t>
      </w:r>
      <w:r w:rsidR="003E0FBB">
        <w:rPr>
          <w:rFonts w:ascii="仿宋_GB2312" w:eastAsia="仿宋_GB2312" w:hAnsi="仿宋_GB2312" w:cs="仿宋_GB2312" w:hint="eastAsia"/>
          <w:color w:val="000000"/>
          <w:spacing w:val="4"/>
          <w:sz w:val="32"/>
          <w:szCs w:val="32"/>
        </w:rPr>
        <w:t>安全保护功能</w:t>
      </w:r>
    </w:p>
    <w:p w:rsidR="00D15DD9" w:rsidRDefault="008E141C">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3.3.1</w:t>
      </w:r>
      <w:r w:rsidR="003E0FBB">
        <w:rPr>
          <w:rFonts w:ascii="仿宋_GB2312" w:eastAsia="仿宋_GB2312" w:hAnsi="仿宋_GB2312" w:cs="仿宋_GB2312" w:hint="eastAsia"/>
          <w:color w:val="000000"/>
          <w:spacing w:val="4"/>
          <w:sz w:val="32"/>
          <w:szCs w:val="32"/>
        </w:rPr>
        <w:t>制动装置自动投入功能</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若停车时司机不进行抱闸操作，则电机车电气制动数秒后自动投入制动，可靠避免溜车现象。</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3.3.2 操作台速度手柄与制动手柄具有互锁功能，确保开车安全性。</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3.3.3双驾驶室互锁功能</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双驾驶室相互闭锁，使用一端驾驶室操作时，另一端驾驶室操作无效。</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3.3.4 遥控驾驶、远程控制和无人驾驶操作方式均与司机手动操作互为闭锁，运行稳定、安全、可靠。</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3.3.5 电机车应携带灭火装置。</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3.3.6 电机车有过载保护、超速保护（15%）、过欠压保护、漏电保护等或具备同等功能的综合保护装置。</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3.3.6  电机车应配备电子喇叭声压等级在距离电机车40 m处，不小于70 dB。</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3.3.7 急停装置</w:t>
      </w:r>
    </w:p>
    <w:p w:rsidR="00D15DD9" w:rsidRDefault="003E0FBB">
      <w:pPr>
        <w:spacing w:line="560" w:lineRule="exact"/>
        <w:ind w:firstLineChars="200" w:firstLine="656"/>
        <w:rPr>
          <w:rFonts w:ascii="仿宋_GB2312" w:eastAsia="仿宋_GB2312" w:hAnsi="仿宋_GB2312" w:cs="仿宋_GB2312"/>
          <w:color w:val="000000"/>
          <w:spacing w:val="4"/>
          <w:sz w:val="32"/>
          <w:szCs w:val="32"/>
        </w:rPr>
      </w:pPr>
      <w:r>
        <w:rPr>
          <w:rFonts w:ascii="仿宋_GB2312" w:eastAsia="仿宋_GB2312" w:hAnsi="仿宋_GB2312" w:cs="仿宋_GB2312" w:hint="eastAsia"/>
          <w:color w:val="000000"/>
          <w:spacing w:val="4"/>
          <w:sz w:val="32"/>
          <w:szCs w:val="32"/>
        </w:rPr>
        <w:t>电机车配备急停保护装置，出现特殊情况时，按下操作台上“急停按钮”电气制动和机械制动同时投入，可使电机车紧急制动并停</w:t>
      </w:r>
      <w:r>
        <w:rPr>
          <w:rFonts w:ascii="仿宋_GB2312" w:eastAsia="仿宋_GB2312" w:hAnsi="仿宋_GB2312" w:cs="仿宋_GB2312" w:hint="eastAsia"/>
          <w:color w:val="000000"/>
          <w:spacing w:val="4"/>
          <w:sz w:val="32"/>
          <w:szCs w:val="32"/>
        </w:rPr>
        <w:lastRenderedPageBreak/>
        <w:t>止运行。</w:t>
      </w:r>
    </w:p>
    <w:p w:rsidR="00D15DD9" w:rsidRDefault="003E0FBB">
      <w:pPr>
        <w:spacing w:line="560" w:lineRule="exact"/>
        <w:ind w:firstLineChars="200" w:firstLine="658"/>
        <w:rPr>
          <w:rFonts w:ascii="仿宋_GB2312" w:eastAsia="仿宋_GB2312" w:hAnsi="仿宋_GB2312" w:cs="仿宋_GB2312"/>
          <w:b/>
          <w:bCs/>
          <w:spacing w:val="4"/>
          <w:sz w:val="32"/>
          <w:szCs w:val="32"/>
        </w:rPr>
      </w:pPr>
      <w:r>
        <w:rPr>
          <w:rFonts w:ascii="仿宋_GB2312" w:eastAsia="仿宋_GB2312" w:hAnsi="仿宋_GB2312" w:cs="仿宋_GB2312" w:hint="eastAsia"/>
          <w:b/>
          <w:bCs/>
          <w:spacing w:val="4"/>
          <w:sz w:val="32"/>
          <w:szCs w:val="32"/>
        </w:rPr>
        <w:t>4.蓄电池装置</w:t>
      </w:r>
    </w:p>
    <w:p w:rsidR="00D15DD9" w:rsidRDefault="003E0FBB">
      <w:pPr>
        <w:spacing w:line="560" w:lineRule="exact"/>
        <w:ind w:firstLineChars="200" w:firstLine="656"/>
        <w:rPr>
          <w:rFonts w:ascii="仿宋_GB2312" w:eastAsia="仿宋_GB2312" w:hAnsi="仿宋_GB2312" w:cs="仿宋_GB2312"/>
          <w:spacing w:val="4"/>
          <w:sz w:val="32"/>
          <w:szCs w:val="32"/>
        </w:rPr>
      </w:pPr>
      <w:r>
        <w:rPr>
          <w:rFonts w:ascii="仿宋_GB2312" w:eastAsia="仿宋_GB2312" w:hAnsi="仿宋_GB2312" w:cs="仿宋_GB2312" w:hint="eastAsia"/>
          <w:spacing w:val="4"/>
          <w:sz w:val="32"/>
          <w:szCs w:val="32"/>
        </w:rPr>
        <w:t>蓄电池不渗漏，蓄电池箱固定牢靠，绝缘衬垫齐全完整、有效。</w:t>
      </w:r>
    </w:p>
    <w:p w:rsidR="00D15DD9" w:rsidRDefault="003E0FBB">
      <w:pPr>
        <w:spacing w:line="560" w:lineRule="exact"/>
        <w:rPr>
          <w:rFonts w:ascii="黑体" w:eastAsia="黑体" w:hAnsi="黑体" w:cs="黑体"/>
          <w:color w:val="000000" w:themeColor="text1"/>
          <w:sz w:val="32"/>
        </w:rPr>
      </w:pPr>
      <w:r>
        <w:rPr>
          <w:rFonts w:ascii="仿宋_GB2312" w:eastAsia="仿宋_GB2312" w:hAnsi="仿宋_GB2312" w:cs="仿宋_GB2312" w:hint="eastAsia"/>
          <w:spacing w:val="4"/>
          <w:sz w:val="32"/>
          <w:szCs w:val="32"/>
        </w:rPr>
        <w:t>上盖应有只有专用工具才能打开的闭锁装置，外壳表面应设“离开充电房不准开盖”的警告标识，两侧预留起吊钩。蓄电池箱的抗冲击能力和防护等级应符合国家标准；额定载荷下，不小于10h连续运行。</w:t>
      </w:r>
    </w:p>
    <w:p w:rsidR="00D15DD9" w:rsidRDefault="003E0FBB">
      <w:pPr>
        <w:spacing w:line="560" w:lineRule="exact"/>
        <w:ind w:firstLineChars="200" w:firstLine="640"/>
        <w:rPr>
          <w:rFonts w:ascii="仿宋_GB2312" w:eastAsia="仿宋_GB2312" w:hAnsi="Calibri" w:cs="黑体"/>
          <w:color w:val="000000" w:themeColor="text1"/>
          <w:sz w:val="32"/>
          <w:szCs w:val="32"/>
        </w:rPr>
      </w:pPr>
      <w:r>
        <w:rPr>
          <w:rFonts w:ascii="黑体" w:eastAsia="黑体" w:hAnsi="黑体" w:cs="黑体" w:hint="eastAsia"/>
          <w:color w:val="000000" w:themeColor="text1"/>
          <w:sz w:val="32"/>
        </w:rPr>
        <w:t>四、</w:t>
      </w:r>
      <w:r>
        <w:rPr>
          <w:rFonts w:ascii="黑体" w:eastAsia="黑体" w:hAnsi="Times New Roman" w:cs="Times New Roman" w:hint="eastAsia"/>
          <w:color w:val="000000" w:themeColor="text1"/>
          <w:sz w:val="32"/>
          <w:szCs w:val="32"/>
        </w:rPr>
        <w:t>大部件及易损件明细（部分）</w:t>
      </w:r>
    </w:p>
    <w:tbl>
      <w:tblPr>
        <w:tblStyle w:val="a7"/>
        <w:tblW w:w="0" w:type="auto"/>
        <w:tblInd w:w="107" w:type="dxa"/>
        <w:tblLook w:val="04A0" w:firstRow="1" w:lastRow="0" w:firstColumn="1" w:lastColumn="0" w:noHBand="0" w:noVBand="1"/>
      </w:tblPr>
      <w:tblGrid>
        <w:gridCol w:w="894"/>
        <w:gridCol w:w="4461"/>
        <w:gridCol w:w="1245"/>
        <w:gridCol w:w="1185"/>
        <w:gridCol w:w="1571"/>
      </w:tblGrid>
      <w:tr w:rsidR="00D15DD9">
        <w:tc>
          <w:tcPr>
            <w:tcW w:w="894" w:type="dxa"/>
          </w:tcPr>
          <w:p w:rsidR="00D15DD9" w:rsidRDefault="003E0FBB">
            <w:pPr>
              <w:spacing w:line="560" w:lineRule="exact"/>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序号</w:t>
            </w:r>
          </w:p>
        </w:tc>
        <w:tc>
          <w:tcPr>
            <w:tcW w:w="4461" w:type="dxa"/>
          </w:tcPr>
          <w:p w:rsidR="00D15DD9" w:rsidRDefault="003E0FBB">
            <w:pPr>
              <w:spacing w:line="560" w:lineRule="exact"/>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大部件名称</w:t>
            </w:r>
          </w:p>
        </w:tc>
        <w:tc>
          <w:tcPr>
            <w:tcW w:w="1245"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单位</w:t>
            </w:r>
          </w:p>
        </w:tc>
        <w:tc>
          <w:tcPr>
            <w:tcW w:w="1185" w:type="dxa"/>
          </w:tcPr>
          <w:p w:rsidR="00D15DD9" w:rsidRDefault="003E0FBB">
            <w:pPr>
              <w:spacing w:line="560" w:lineRule="exact"/>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数量</w:t>
            </w:r>
          </w:p>
        </w:tc>
        <w:tc>
          <w:tcPr>
            <w:tcW w:w="1571" w:type="dxa"/>
          </w:tcPr>
          <w:p w:rsidR="00D15DD9" w:rsidRDefault="003E0FBB">
            <w:pPr>
              <w:spacing w:line="560" w:lineRule="exact"/>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备注</w:t>
            </w:r>
          </w:p>
        </w:tc>
      </w:tr>
      <w:tr w:rsidR="00D15DD9">
        <w:tc>
          <w:tcPr>
            <w:tcW w:w="894"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1</w:t>
            </w:r>
          </w:p>
        </w:tc>
        <w:tc>
          <w:tcPr>
            <w:tcW w:w="4461" w:type="dxa"/>
          </w:tcPr>
          <w:p w:rsidR="00D15DD9" w:rsidRDefault="003E0FBB">
            <w:pPr>
              <w:spacing w:line="560" w:lineRule="exact"/>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矿用隔爆兼本质安全型机车逆变器</w:t>
            </w:r>
          </w:p>
        </w:tc>
        <w:tc>
          <w:tcPr>
            <w:tcW w:w="1245"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台</w:t>
            </w:r>
          </w:p>
        </w:tc>
        <w:tc>
          <w:tcPr>
            <w:tcW w:w="1185"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1</w:t>
            </w:r>
          </w:p>
        </w:tc>
        <w:tc>
          <w:tcPr>
            <w:tcW w:w="1571" w:type="dxa"/>
          </w:tcPr>
          <w:p w:rsidR="00D15DD9" w:rsidRDefault="00D15DD9">
            <w:pPr>
              <w:spacing w:line="560" w:lineRule="exact"/>
              <w:rPr>
                <w:rFonts w:ascii="仿宋_GB2312" w:eastAsia="仿宋_GB2312" w:hAnsi="仿宋_GB2312" w:cs="仿宋_GB2312"/>
                <w:spacing w:val="4"/>
                <w:sz w:val="28"/>
                <w:szCs w:val="28"/>
              </w:rPr>
            </w:pPr>
          </w:p>
        </w:tc>
      </w:tr>
      <w:tr w:rsidR="00D15DD9">
        <w:tc>
          <w:tcPr>
            <w:tcW w:w="894"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2</w:t>
            </w:r>
          </w:p>
        </w:tc>
        <w:tc>
          <w:tcPr>
            <w:tcW w:w="4461" w:type="dxa"/>
          </w:tcPr>
          <w:p w:rsidR="00D15DD9" w:rsidRDefault="003E0FBB">
            <w:pPr>
              <w:spacing w:line="560" w:lineRule="exact"/>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矿用本质安全型操作台</w:t>
            </w:r>
          </w:p>
        </w:tc>
        <w:tc>
          <w:tcPr>
            <w:tcW w:w="1245"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台</w:t>
            </w:r>
          </w:p>
        </w:tc>
        <w:tc>
          <w:tcPr>
            <w:tcW w:w="1185"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2</w:t>
            </w:r>
          </w:p>
        </w:tc>
        <w:tc>
          <w:tcPr>
            <w:tcW w:w="1571" w:type="dxa"/>
          </w:tcPr>
          <w:p w:rsidR="00D15DD9" w:rsidRDefault="00D15DD9">
            <w:pPr>
              <w:spacing w:line="560" w:lineRule="exact"/>
              <w:rPr>
                <w:rFonts w:ascii="仿宋_GB2312" w:eastAsia="仿宋_GB2312" w:hAnsi="仿宋_GB2312" w:cs="仿宋_GB2312"/>
                <w:spacing w:val="4"/>
                <w:sz w:val="28"/>
                <w:szCs w:val="28"/>
              </w:rPr>
            </w:pPr>
          </w:p>
        </w:tc>
      </w:tr>
      <w:tr w:rsidR="00D15DD9">
        <w:tc>
          <w:tcPr>
            <w:tcW w:w="894"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3</w:t>
            </w:r>
          </w:p>
        </w:tc>
        <w:tc>
          <w:tcPr>
            <w:tcW w:w="4461" w:type="dxa"/>
          </w:tcPr>
          <w:p w:rsidR="00D15DD9" w:rsidRDefault="003E0FBB">
            <w:pPr>
              <w:spacing w:line="560" w:lineRule="exact"/>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矿用隔爆型显示屏</w:t>
            </w:r>
          </w:p>
        </w:tc>
        <w:tc>
          <w:tcPr>
            <w:tcW w:w="1245"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台</w:t>
            </w:r>
          </w:p>
        </w:tc>
        <w:tc>
          <w:tcPr>
            <w:tcW w:w="1185"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2</w:t>
            </w:r>
          </w:p>
        </w:tc>
        <w:tc>
          <w:tcPr>
            <w:tcW w:w="1571" w:type="dxa"/>
          </w:tcPr>
          <w:p w:rsidR="00D15DD9" w:rsidRDefault="00D15DD9">
            <w:pPr>
              <w:spacing w:line="560" w:lineRule="exact"/>
              <w:rPr>
                <w:rFonts w:ascii="仿宋_GB2312" w:eastAsia="仿宋_GB2312" w:hAnsi="仿宋_GB2312" w:cs="仿宋_GB2312"/>
                <w:spacing w:val="4"/>
                <w:sz w:val="28"/>
                <w:szCs w:val="28"/>
              </w:rPr>
            </w:pPr>
          </w:p>
        </w:tc>
      </w:tr>
      <w:tr w:rsidR="00D15DD9">
        <w:tc>
          <w:tcPr>
            <w:tcW w:w="894"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4</w:t>
            </w:r>
          </w:p>
        </w:tc>
        <w:tc>
          <w:tcPr>
            <w:tcW w:w="4461" w:type="dxa"/>
          </w:tcPr>
          <w:p w:rsidR="00D15DD9" w:rsidRDefault="003E0FBB">
            <w:pPr>
              <w:spacing w:line="560" w:lineRule="exact"/>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矿用隔爆型变频调速牵引电动机</w:t>
            </w:r>
          </w:p>
        </w:tc>
        <w:tc>
          <w:tcPr>
            <w:tcW w:w="1245"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台</w:t>
            </w:r>
          </w:p>
        </w:tc>
        <w:tc>
          <w:tcPr>
            <w:tcW w:w="1185"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2</w:t>
            </w:r>
          </w:p>
        </w:tc>
        <w:tc>
          <w:tcPr>
            <w:tcW w:w="1571" w:type="dxa"/>
          </w:tcPr>
          <w:p w:rsidR="00D15DD9" w:rsidRDefault="00D15DD9">
            <w:pPr>
              <w:spacing w:line="560" w:lineRule="exact"/>
              <w:rPr>
                <w:rFonts w:ascii="仿宋_GB2312" w:eastAsia="仿宋_GB2312" w:hAnsi="仿宋_GB2312" w:cs="仿宋_GB2312"/>
                <w:spacing w:val="4"/>
                <w:sz w:val="28"/>
                <w:szCs w:val="28"/>
              </w:rPr>
            </w:pPr>
          </w:p>
        </w:tc>
      </w:tr>
      <w:tr w:rsidR="00D15DD9">
        <w:tc>
          <w:tcPr>
            <w:tcW w:w="894"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5</w:t>
            </w:r>
          </w:p>
        </w:tc>
        <w:tc>
          <w:tcPr>
            <w:tcW w:w="4461" w:type="dxa"/>
          </w:tcPr>
          <w:p w:rsidR="00D15DD9" w:rsidRDefault="003E0FBB">
            <w:pPr>
              <w:spacing w:line="560" w:lineRule="exact"/>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矿用隔爆型LED机车照明信号灯</w:t>
            </w:r>
          </w:p>
        </w:tc>
        <w:tc>
          <w:tcPr>
            <w:tcW w:w="1245"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件</w:t>
            </w:r>
          </w:p>
        </w:tc>
        <w:tc>
          <w:tcPr>
            <w:tcW w:w="1185"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2</w:t>
            </w:r>
          </w:p>
        </w:tc>
        <w:tc>
          <w:tcPr>
            <w:tcW w:w="1571" w:type="dxa"/>
          </w:tcPr>
          <w:p w:rsidR="00D15DD9" w:rsidRDefault="00D15DD9">
            <w:pPr>
              <w:spacing w:line="560" w:lineRule="exact"/>
              <w:rPr>
                <w:rFonts w:ascii="仿宋_GB2312" w:eastAsia="仿宋_GB2312" w:hAnsi="仿宋_GB2312" w:cs="仿宋_GB2312"/>
                <w:spacing w:val="4"/>
                <w:sz w:val="28"/>
                <w:szCs w:val="28"/>
              </w:rPr>
            </w:pPr>
          </w:p>
        </w:tc>
      </w:tr>
    </w:tbl>
    <w:p w:rsidR="00D15DD9" w:rsidRDefault="00D15DD9">
      <w:pPr>
        <w:spacing w:line="560" w:lineRule="exact"/>
        <w:ind w:firstLineChars="200" w:firstLine="640"/>
        <w:rPr>
          <w:rFonts w:ascii="黑体" w:eastAsia="黑体" w:hAnsi="Times New Roman" w:cs="Times New Roman"/>
          <w:color w:val="FF0000"/>
          <w:sz w:val="32"/>
          <w:szCs w:val="32"/>
        </w:rPr>
      </w:pPr>
    </w:p>
    <w:tbl>
      <w:tblPr>
        <w:tblStyle w:val="a7"/>
        <w:tblW w:w="0" w:type="auto"/>
        <w:tblInd w:w="107" w:type="dxa"/>
        <w:tblLook w:val="04A0" w:firstRow="1" w:lastRow="0" w:firstColumn="1" w:lastColumn="0" w:noHBand="0" w:noVBand="1"/>
      </w:tblPr>
      <w:tblGrid>
        <w:gridCol w:w="881"/>
        <w:gridCol w:w="1682"/>
        <w:gridCol w:w="1381"/>
        <w:gridCol w:w="2759"/>
        <w:gridCol w:w="2653"/>
      </w:tblGrid>
      <w:tr w:rsidR="00D15DD9">
        <w:tc>
          <w:tcPr>
            <w:tcW w:w="881" w:type="dxa"/>
          </w:tcPr>
          <w:p w:rsidR="00D15DD9" w:rsidRDefault="003E0FBB">
            <w:pPr>
              <w:spacing w:line="360" w:lineRule="auto"/>
              <w:jc w:val="center"/>
              <w:rPr>
                <w:rFonts w:ascii="宋体" w:eastAsia="宋体" w:hAnsi="宋体" w:cs="宋体"/>
                <w:b/>
                <w:bCs/>
                <w:color w:val="000000" w:themeColor="text1"/>
                <w:szCs w:val="21"/>
              </w:rPr>
            </w:pPr>
            <w:r>
              <w:rPr>
                <w:rFonts w:ascii="宋体" w:eastAsia="宋体" w:hAnsi="宋体" w:cs="宋体" w:hint="eastAsia"/>
                <w:b/>
                <w:bCs/>
                <w:color w:val="000000" w:themeColor="text1"/>
                <w:szCs w:val="21"/>
              </w:rPr>
              <w:t>序号</w:t>
            </w:r>
          </w:p>
        </w:tc>
        <w:tc>
          <w:tcPr>
            <w:tcW w:w="1682" w:type="dxa"/>
          </w:tcPr>
          <w:p w:rsidR="00D15DD9" w:rsidRDefault="003E0FBB">
            <w:pPr>
              <w:spacing w:line="360" w:lineRule="auto"/>
              <w:jc w:val="center"/>
              <w:rPr>
                <w:rFonts w:ascii="宋体" w:eastAsia="宋体" w:hAnsi="宋体" w:cs="宋体"/>
                <w:b/>
                <w:bCs/>
                <w:color w:val="000000" w:themeColor="text1"/>
                <w:szCs w:val="21"/>
              </w:rPr>
            </w:pPr>
            <w:r>
              <w:rPr>
                <w:rFonts w:ascii="宋体" w:eastAsia="宋体" w:hAnsi="宋体" w:cs="宋体" w:hint="eastAsia"/>
                <w:b/>
                <w:bCs/>
                <w:color w:val="000000" w:themeColor="text1"/>
                <w:szCs w:val="21"/>
              </w:rPr>
              <w:t>易损件名称</w:t>
            </w:r>
          </w:p>
        </w:tc>
        <w:tc>
          <w:tcPr>
            <w:tcW w:w="1381" w:type="dxa"/>
          </w:tcPr>
          <w:p w:rsidR="00D15DD9" w:rsidRDefault="003E0FBB">
            <w:pPr>
              <w:spacing w:line="360" w:lineRule="auto"/>
              <w:jc w:val="center"/>
              <w:rPr>
                <w:rFonts w:ascii="宋体" w:eastAsia="宋体" w:hAnsi="宋体" w:cs="宋体"/>
                <w:b/>
                <w:bCs/>
                <w:color w:val="000000" w:themeColor="text1"/>
                <w:szCs w:val="21"/>
              </w:rPr>
            </w:pPr>
            <w:r>
              <w:rPr>
                <w:rFonts w:ascii="宋体" w:eastAsia="宋体" w:hAnsi="宋体" w:cs="宋体" w:hint="eastAsia"/>
                <w:b/>
                <w:bCs/>
                <w:color w:val="000000" w:themeColor="text1"/>
                <w:szCs w:val="21"/>
              </w:rPr>
              <w:t>单位</w:t>
            </w:r>
          </w:p>
        </w:tc>
        <w:tc>
          <w:tcPr>
            <w:tcW w:w="2759" w:type="dxa"/>
          </w:tcPr>
          <w:p w:rsidR="00D15DD9" w:rsidRDefault="003E0FBB">
            <w:pPr>
              <w:spacing w:line="360" w:lineRule="auto"/>
              <w:jc w:val="center"/>
              <w:rPr>
                <w:rFonts w:ascii="宋体" w:eastAsia="宋体" w:hAnsi="宋体" w:cs="宋体"/>
                <w:b/>
                <w:bCs/>
                <w:color w:val="000000" w:themeColor="text1"/>
                <w:szCs w:val="21"/>
              </w:rPr>
            </w:pPr>
            <w:r>
              <w:rPr>
                <w:rFonts w:ascii="宋体" w:eastAsia="宋体" w:hAnsi="宋体" w:cs="宋体" w:hint="eastAsia"/>
                <w:b/>
                <w:bCs/>
                <w:color w:val="000000" w:themeColor="text1"/>
                <w:szCs w:val="21"/>
              </w:rPr>
              <w:t>数量</w:t>
            </w:r>
          </w:p>
        </w:tc>
        <w:tc>
          <w:tcPr>
            <w:tcW w:w="2653" w:type="dxa"/>
          </w:tcPr>
          <w:p w:rsidR="00D15DD9" w:rsidRDefault="003E0FBB">
            <w:pPr>
              <w:spacing w:line="360" w:lineRule="auto"/>
              <w:jc w:val="center"/>
              <w:rPr>
                <w:rFonts w:ascii="宋体" w:eastAsia="宋体" w:hAnsi="宋体" w:cs="宋体"/>
                <w:b/>
                <w:bCs/>
                <w:color w:val="000000" w:themeColor="text1"/>
                <w:szCs w:val="21"/>
              </w:rPr>
            </w:pPr>
            <w:r>
              <w:rPr>
                <w:rFonts w:ascii="宋体" w:eastAsia="宋体" w:hAnsi="宋体" w:cs="宋体" w:hint="eastAsia"/>
                <w:b/>
                <w:bCs/>
                <w:color w:val="000000" w:themeColor="text1"/>
                <w:szCs w:val="21"/>
              </w:rPr>
              <w:t>备注</w:t>
            </w:r>
          </w:p>
        </w:tc>
      </w:tr>
      <w:tr w:rsidR="00D15DD9">
        <w:tc>
          <w:tcPr>
            <w:tcW w:w="881" w:type="dxa"/>
            <w:vAlign w:val="center"/>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1</w:t>
            </w:r>
          </w:p>
        </w:tc>
        <w:tc>
          <w:tcPr>
            <w:tcW w:w="1682" w:type="dxa"/>
            <w:vAlign w:val="center"/>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继电器</w:t>
            </w:r>
          </w:p>
        </w:tc>
        <w:tc>
          <w:tcPr>
            <w:tcW w:w="1381"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个</w:t>
            </w:r>
          </w:p>
        </w:tc>
        <w:tc>
          <w:tcPr>
            <w:tcW w:w="2759"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1</w:t>
            </w:r>
          </w:p>
        </w:tc>
        <w:tc>
          <w:tcPr>
            <w:tcW w:w="2653" w:type="dxa"/>
          </w:tcPr>
          <w:p w:rsidR="00D15DD9" w:rsidRDefault="00D15DD9">
            <w:pPr>
              <w:spacing w:line="360" w:lineRule="auto"/>
              <w:jc w:val="center"/>
              <w:rPr>
                <w:rFonts w:ascii="宋体" w:eastAsia="宋体" w:hAnsi="宋体" w:cs="宋体"/>
                <w:color w:val="FF0000"/>
                <w:szCs w:val="21"/>
              </w:rPr>
            </w:pPr>
          </w:p>
        </w:tc>
      </w:tr>
      <w:tr w:rsidR="00D15DD9">
        <w:tc>
          <w:tcPr>
            <w:tcW w:w="881" w:type="dxa"/>
            <w:vAlign w:val="center"/>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2</w:t>
            </w:r>
          </w:p>
        </w:tc>
        <w:tc>
          <w:tcPr>
            <w:tcW w:w="1682" w:type="dxa"/>
            <w:vAlign w:val="center"/>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电解电容</w:t>
            </w:r>
          </w:p>
        </w:tc>
        <w:tc>
          <w:tcPr>
            <w:tcW w:w="1381"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个</w:t>
            </w:r>
          </w:p>
        </w:tc>
        <w:tc>
          <w:tcPr>
            <w:tcW w:w="2759"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1</w:t>
            </w:r>
          </w:p>
        </w:tc>
        <w:tc>
          <w:tcPr>
            <w:tcW w:w="2653" w:type="dxa"/>
          </w:tcPr>
          <w:p w:rsidR="00D15DD9" w:rsidRDefault="00D15DD9">
            <w:pPr>
              <w:spacing w:line="360" w:lineRule="auto"/>
              <w:jc w:val="center"/>
              <w:rPr>
                <w:rFonts w:ascii="宋体" w:eastAsia="宋体" w:hAnsi="宋体" w:cs="宋体"/>
                <w:color w:val="FF0000"/>
                <w:szCs w:val="21"/>
              </w:rPr>
            </w:pPr>
          </w:p>
        </w:tc>
      </w:tr>
      <w:tr w:rsidR="00D15DD9">
        <w:tc>
          <w:tcPr>
            <w:tcW w:w="881" w:type="dxa"/>
            <w:vAlign w:val="center"/>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3</w:t>
            </w:r>
          </w:p>
        </w:tc>
        <w:tc>
          <w:tcPr>
            <w:tcW w:w="1682" w:type="dxa"/>
            <w:vAlign w:val="center"/>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制动模块</w:t>
            </w:r>
          </w:p>
        </w:tc>
        <w:tc>
          <w:tcPr>
            <w:tcW w:w="1381"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个</w:t>
            </w:r>
          </w:p>
        </w:tc>
        <w:tc>
          <w:tcPr>
            <w:tcW w:w="2759"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1</w:t>
            </w:r>
          </w:p>
        </w:tc>
        <w:tc>
          <w:tcPr>
            <w:tcW w:w="2653" w:type="dxa"/>
          </w:tcPr>
          <w:p w:rsidR="00D15DD9" w:rsidRDefault="00D15DD9">
            <w:pPr>
              <w:spacing w:line="360" w:lineRule="auto"/>
              <w:jc w:val="center"/>
              <w:rPr>
                <w:rFonts w:ascii="宋体" w:eastAsia="宋体" w:hAnsi="宋体" w:cs="宋体"/>
                <w:color w:val="FF0000"/>
                <w:szCs w:val="21"/>
              </w:rPr>
            </w:pPr>
          </w:p>
        </w:tc>
      </w:tr>
      <w:tr w:rsidR="00D15DD9">
        <w:tc>
          <w:tcPr>
            <w:tcW w:w="881" w:type="dxa"/>
            <w:vAlign w:val="center"/>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4</w:t>
            </w:r>
          </w:p>
        </w:tc>
        <w:tc>
          <w:tcPr>
            <w:tcW w:w="1682" w:type="dxa"/>
            <w:vAlign w:val="center"/>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本安电源</w:t>
            </w:r>
          </w:p>
        </w:tc>
        <w:tc>
          <w:tcPr>
            <w:tcW w:w="1381"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个</w:t>
            </w:r>
          </w:p>
        </w:tc>
        <w:tc>
          <w:tcPr>
            <w:tcW w:w="2759"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1</w:t>
            </w:r>
          </w:p>
        </w:tc>
        <w:tc>
          <w:tcPr>
            <w:tcW w:w="2653" w:type="dxa"/>
          </w:tcPr>
          <w:p w:rsidR="00D15DD9" w:rsidRDefault="00D15DD9">
            <w:pPr>
              <w:spacing w:line="360" w:lineRule="auto"/>
              <w:jc w:val="center"/>
              <w:rPr>
                <w:rFonts w:ascii="宋体" w:eastAsia="宋体" w:hAnsi="宋体" w:cs="宋体"/>
                <w:color w:val="FF0000"/>
                <w:szCs w:val="21"/>
              </w:rPr>
            </w:pPr>
          </w:p>
        </w:tc>
      </w:tr>
      <w:tr w:rsidR="00D15DD9">
        <w:tc>
          <w:tcPr>
            <w:tcW w:w="881" w:type="dxa"/>
            <w:vAlign w:val="center"/>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5</w:t>
            </w:r>
          </w:p>
        </w:tc>
        <w:tc>
          <w:tcPr>
            <w:tcW w:w="1682" w:type="dxa"/>
            <w:vAlign w:val="center"/>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开关电源</w:t>
            </w:r>
          </w:p>
        </w:tc>
        <w:tc>
          <w:tcPr>
            <w:tcW w:w="1381"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个</w:t>
            </w:r>
          </w:p>
        </w:tc>
        <w:tc>
          <w:tcPr>
            <w:tcW w:w="2759"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1</w:t>
            </w:r>
          </w:p>
        </w:tc>
        <w:tc>
          <w:tcPr>
            <w:tcW w:w="2653" w:type="dxa"/>
          </w:tcPr>
          <w:p w:rsidR="00D15DD9" w:rsidRDefault="00D15DD9">
            <w:pPr>
              <w:spacing w:line="360" w:lineRule="auto"/>
              <w:jc w:val="center"/>
              <w:rPr>
                <w:rFonts w:ascii="宋体" w:eastAsia="宋体" w:hAnsi="宋体" w:cs="宋体"/>
                <w:color w:val="FF0000"/>
                <w:szCs w:val="21"/>
              </w:rPr>
            </w:pPr>
          </w:p>
        </w:tc>
      </w:tr>
      <w:tr w:rsidR="00D15DD9">
        <w:tc>
          <w:tcPr>
            <w:tcW w:w="881" w:type="dxa"/>
            <w:vAlign w:val="center"/>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6</w:t>
            </w:r>
          </w:p>
        </w:tc>
        <w:tc>
          <w:tcPr>
            <w:tcW w:w="1682" w:type="dxa"/>
            <w:vAlign w:val="center"/>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速度手柄</w:t>
            </w:r>
          </w:p>
        </w:tc>
        <w:tc>
          <w:tcPr>
            <w:tcW w:w="1381"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个</w:t>
            </w:r>
          </w:p>
        </w:tc>
        <w:tc>
          <w:tcPr>
            <w:tcW w:w="2759"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1</w:t>
            </w:r>
          </w:p>
        </w:tc>
        <w:tc>
          <w:tcPr>
            <w:tcW w:w="2653" w:type="dxa"/>
          </w:tcPr>
          <w:p w:rsidR="00D15DD9" w:rsidRDefault="00D15DD9">
            <w:pPr>
              <w:spacing w:line="360" w:lineRule="auto"/>
              <w:jc w:val="center"/>
              <w:rPr>
                <w:rFonts w:ascii="宋体" w:eastAsia="宋体" w:hAnsi="宋体" w:cs="宋体"/>
                <w:color w:val="FF0000"/>
                <w:szCs w:val="21"/>
              </w:rPr>
            </w:pPr>
          </w:p>
        </w:tc>
      </w:tr>
      <w:tr w:rsidR="00D15DD9">
        <w:tc>
          <w:tcPr>
            <w:tcW w:w="881" w:type="dxa"/>
            <w:vAlign w:val="center"/>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7</w:t>
            </w:r>
          </w:p>
        </w:tc>
        <w:tc>
          <w:tcPr>
            <w:tcW w:w="1682" w:type="dxa"/>
            <w:vAlign w:val="center"/>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制动手柄</w:t>
            </w:r>
          </w:p>
        </w:tc>
        <w:tc>
          <w:tcPr>
            <w:tcW w:w="1381"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个</w:t>
            </w:r>
          </w:p>
        </w:tc>
        <w:tc>
          <w:tcPr>
            <w:tcW w:w="2759"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1</w:t>
            </w:r>
          </w:p>
        </w:tc>
        <w:tc>
          <w:tcPr>
            <w:tcW w:w="2653" w:type="dxa"/>
          </w:tcPr>
          <w:p w:rsidR="00D15DD9" w:rsidRDefault="00D15DD9">
            <w:pPr>
              <w:spacing w:line="360" w:lineRule="auto"/>
              <w:jc w:val="center"/>
              <w:rPr>
                <w:rFonts w:ascii="宋体" w:eastAsia="宋体" w:hAnsi="宋体" w:cs="宋体"/>
                <w:color w:val="FF0000"/>
                <w:szCs w:val="21"/>
              </w:rPr>
            </w:pPr>
          </w:p>
        </w:tc>
      </w:tr>
      <w:tr w:rsidR="00D15DD9">
        <w:tc>
          <w:tcPr>
            <w:tcW w:w="881" w:type="dxa"/>
            <w:vAlign w:val="center"/>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8</w:t>
            </w:r>
          </w:p>
        </w:tc>
        <w:tc>
          <w:tcPr>
            <w:tcW w:w="1682" w:type="dxa"/>
            <w:vAlign w:val="center"/>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IGBT</w:t>
            </w:r>
          </w:p>
        </w:tc>
        <w:tc>
          <w:tcPr>
            <w:tcW w:w="1381"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个</w:t>
            </w:r>
          </w:p>
        </w:tc>
        <w:tc>
          <w:tcPr>
            <w:tcW w:w="2759"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1</w:t>
            </w:r>
          </w:p>
        </w:tc>
        <w:tc>
          <w:tcPr>
            <w:tcW w:w="2653" w:type="dxa"/>
          </w:tcPr>
          <w:p w:rsidR="00D15DD9" w:rsidRDefault="00D15DD9">
            <w:pPr>
              <w:spacing w:line="360" w:lineRule="auto"/>
              <w:jc w:val="center"/>
              <w:rPr>
                <w:rFonts w:ascii="宋体" w:eastAsia="宋体" w:hAnsi="宋体" w:cs="宋体"/>
                <w:color w:val="FF0000"/>
                <w:szCs w:val="21"/>
              </w:rPr>
            </w:pPr>
          </w:p>
        </w:tc>
      </w:tr>
      <w:tr w:rsidR="00D15DD9">
        <w:tc>
          <w:tcPr>
            <w:tcW w:w="881" w:type="dxa"/>
            <w:vAlign w:val="center"/>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lastRenderedPageBreak/>
              <w:t>9</w:t>
            </w:r>
          </w:p>
        </w:tc>
        <w:tc>
          <w:tcPr>
            <w:tcW w:w="1682" w:type="dxa"/>
            <w:vAlign w:val="center"/>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按钮</w:t>
            </w:r>
          </w:p>
        </w:tc>
        <w:tc>
          <w:tcPr>
            <w:tcW w:w="1381"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个</w:t>
            </w:r>
          </w:p>
        </w:tc>
        <w:tc>
          <w:tcPr>
            <w:tcW w:w="2759"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1</w:t>
            </w:r>
          </w:p>
        </w:tc>
        <w:tc>
          <w:tcPr>
            <w:tcW w:w="2653" w:type="dxa"/>
          </w:tcPr>
          <w:p w:rsidR="00D15DD9" w:rsidRDefault="00D15DD9">
            <w:pPr>
              <w:spacing w:line="360" w:lineRule="auto"/>
              <w:jc w:val="center"/>
              <w:rPr>
                <w:rFonts w:ascii="宋体" w:eastAsia="宋体" w:hAnsi="宋体" w:cs="宋体"/>
                <w:color w:val="FF0000"/>
                <w:szCs w:val="21"/>
              </w:rPr>
            </w:pPr>
          </w:p>
        </w:tc>
      </w:tr>
      <w:tr w:rsidR="00D15DD9">
        <w:tc>
          <w:tcPr>
            <w:tcW w:w="881" w:type="dxa"/>
            <w:vAlign w:val="center"/>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10</w:t>
            </w:r>
          </w:p>
        </w:tc>
        <w:tc>
          <w:tcPr>
            <w:tcW w:w="1682" w:type="dxa"/>
            <w:vAlign w:val="center"/>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闸瓦制动块</w:t>
            </w:r>
          </w:p>
        </w:tc>
        <w:tc>
          <w:tcPr>
            <w:tcW w:w="1381"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个</w:t>
            </w:r>
          </w:p>
        </w:tc>
        <w:tc>
          <w:tcPr>
            <w:tcW w:w="2759" w:type="dxa"/>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1</w:t>
            </w:r>
          </w:p>
        </w:tc>
        <w:tc>
          <w:tcPr>
            <w:tcW w:w="2653" w:type="dxa"/>
          </w:tcPr>
          <w:p w:rsidR="00D15DD9" w:rsidRDefault="00D15DD9">
            <w:pPr>
              <w:spacing w:line="360" w:lineRule="auto"/>
              <w:jc w:val="center"/>
              <w:rPr>
                <w:rFonts w:ascii="宋体" w:eastAsia="宋体" w:hAnsi="宋体" w:cs="宋体"/>
                <w:color w:val="FF0000"/>
                <w:szCs w:val="21"/>
              </w:rPr>
            </w:pPr>
          </w:p>
        </w:tc>
      </w:tr>
      <w:tr w:rsidR="00D15DD9">
        <w:tc>
          <w:tcPr>
            <w:tcW w:w="881" w:type="dxa"/>
            <w:vAlign w:val="center"/>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11</w:t>
            </w:r>
          </w:p>
        </w:tc>
        <w:tc>
          <w:tcPr>
            <w:tcW w:w="1682" w:type="dxa"/>
            <w:vAlign w:val="center"/>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轴承</w:t>
            </w:r>
          </w:p>
        </w:tc>
        <w:tc>
          <w:tcPr>
            <w:tcW w:w="1381" w:type="dxa"/>
            <w:shd w:val="clear" w:color="auto" w:fill="auto"/>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个</w:t>
            </w:r>
          </w:p>
        </w:tc>
        <w:tc>
          <w:tcPr>
            <w:tcW w:w="2759" w:type="dxa"/>
            <w:shd w:val="clear" w:color="auto" w:fill="auto"/>
          </w:tcPr>
          <w:p w:rsidR="00D15DD9" w:rsidRDefault="003E0FBB">
            <w:pPr>
              <w:spacing w:line="560" w:lineRule="exact"/>
              <w:jc w:val="center"/>
              <w:rPr>
                <w:rFonts w:ascii="仿宋_GB2312" w:eastAsia="仿宋_GB2312" w:hAnsi="仿宋_GB2312" w:cs="仿宋_GB2312"/>
                <w:spacing w:val="4"/>
                <w:sz w:val="28"/>
                <w:szCs w:val="28"/>
              </w:rPr>
            </w:pPr>
            <w:r>
              <w:rPr>
                <w:rFonts w:ascii="仿宋_GB2312" w:eastAsia="仿宋_GB2312" w:hAnsi="仿宋_GB2312" w:cs="仿宋_GB2312" w:hint="eastAsia"/>
                <w:spacing w:val="4"/>
                <w:sz w:val="28"/>
                <w:szCs w:val="28"/>
              </w:rPr>
              <w:t>1</w:t>
            </w:r>
          </w:p>
        </w:tc>
        <w:tc>
          <w:tcPr>
            <w:tcW w:w="2653" w:type="dxa"/>
          </w:tcPr>
          <w:p w:rsidR="00D15DD9" w:rsidRDefault="00D15DD9">
            <w:pPr>
              <w:spacing w:line="360" w:lineRule="auto"/>
              <w:jc w:val="center"/>
              <w:rPr>
                <w:rFonts w:ascii="宋体" w:eastAsia="宋体" w:hAnsi="宋体" w:cs="宋体"/>
                <w:color w:val="FF0000"/>
                <w:szCs w:val="21"/>
              </w:rPr>
            </w:pPr>
          </w:p>
        </w:tc>
      </w:tr>
    </w:tbl>
    <w:p w:rsidR="00D15DD9" w:rsidRDefault="003E0FBB">
      <w:pPr>
        <w:tabs>
          <w:tab w:val="left" w:pos="2880"/>
        </w:tabs>
        <w:spacing w:line="560" w:lineRule="exact"/>
        <w:ind w:firstLineChars="200" w:firstLine="640"/>
        <w:rPr>
          <w:rFonts w:ascii="黑体" w:eastAsia="黑体" w:hAnsi="黑体" w:cs="黑体"/>
          <w:bCs/>
          <w:color w:val="000000" w:themeColor="text1"/>
          <w:sz w:val="32"/>
          <w:szCs w:val="32"/>
        </w:rPr>
      </w:pPr>
      <w:r>
        <w:rPr>
          <w:rFonts w:ascii="黑体" w:eastAsia="黑体" w:hAnsi="黑体" w:cs="黑体" w:hint="eastAsia"/>
          <w:bCs/>
          <w:color w:val="000000" w:themeColor="text1"/>
          <w:sz w:val="32"/>
          <w:szCs w:val="32"/>
        </w:rPr>
        <w:t>五、执行标准和规范</w:t>
      </w:r>
    </w:p>
    <w:p w:rsidR="00D15DD9" w:rsidRDefault="003E0FBB">
      <w:pPr>
        <w:spacing w:line="560" w:lineRule="exact"/>
        <w:ind w:firstLineChars="200" w:firstLine="656"/>
        <w:rPr>
          <w:rFonts w:ascii="仿宋_GB2312" w:eastAsia="仿宋_GB2312" w:hAnsi="仿宋_GB2312" w:cs="仿宋_GB2312"/>
          <w:spacing w:val="4"/>
          <w:sz w:val="32"/>
          <w:szCs w:val="32"/>
        </w:rPr>
      </w:pPr>
      <w:r>
        <w:rPr>
          <w:rFonts w:ascii="仿宋_GB2312" w:eastAsia="仿宋_GB2312" w:hAnsi="仿宋_GB2312" w:cs="仿宋_GB2312" w:hint="eastAsia"/>
          <w:spacing w:val="4"/>
          <w:sz w:val="32"/>
          <w:szCs w:val="32"/>
        </w:rPr>
        <w:t>1．《煤矿安全规程》2025版</w:t>
      </w:r>
    </w:p>
    <w:p w:rsidR="00D15DD9" w:rsidRDefault="003E0FBB">
      <w:pPr>
        <w:spacing w:line="560" w:lineRule="exact"/>
        <w:ind w:firstLineChars="200" w:firstLine="656"/>
        <w:rPr>
          <w:rFonts w:ascii="仿宋_GB2312" w:eastAsia="仿宋_GB2312" w:hAnsi="仿宋_GB2312" w:cs="仿宋_GB2312"/>
          <w:spacing w:val="4"/>
          <w:sz w:val="32"/>
          <w:szCs w:val="32"/>
        </w:rPr>
      </w:pPr>
      <w:r>
        <w:rPr>
          <w:rFonts w:ascii="仿宋_GB2312" w:eastAsia="仿宋_GB2312" w:hAnsi="仿宋_GB2312" w:cs="仿宋_GB2312" w:hint="eastAsia"/>
          <w:spacing w:val="4"/>
          <w:sz w:val="32"/>
          <w:szCs w:val="32"/>
        </w:rPr>
        <w:t>2．《GB/T3836.1-2021爆炸性环境 第1部分：设备 通用要求》</w:t>
      </w:r>
    </w:p>
    <w:p w:rsidR="00D15DD9" w:rsidRDefault="003E0FBB">
      <w:pPr>
        <w:spacing w:line="560" w:lineRule="exact"/>
        <w:ind w:firstLineChars="200" w:firstLine="656"/>
        <w:rPr>
          <w:rFonts w:ascii="仿宋_GB2312" w:eastAsia="仿宋_GB2312" w:hAnsi="仿宋_GB2312" w:cs="仿宋_GB2312"/>
          <w:spacing w:val="4"/>
          <w:sz w:val="32"/>
          <w:szCs w:val="32"/>
        </w:rPr>
      </w:pPr>
      <w:r>
        <w:rPr>
          <w:rFonts w:ascii="仿宋_GB2312" w:eastAsia="仿宋_GB2312" w:hAnsi="仿宋_GB2312" w:cs="仿宋_GB2312" w:hint="eastAsia"/>
          <w:spacing w:val="4"/>
          <w:sz w:val="32"/>
          <w:szCs w:val="32"/>
        </w:rPr>
        <w:t>3．《GB/T3836.1-2021爆炸性环境 第2部分：由隔爆外壳“d”保护的设备》</w:t>
      </w:r>
    </w:p>
    <w:p w:rsidR="00D15DD9" w:rsidRDefault="003E0FBB">
      <w:pPr>
        <w:spacing w:line="560" w:lineRule="exact"/>
        <w:ind w:firstLineChars="200" w:firstLine="656"/>
        <w:rPr>
          <w:rFonts w:ascii="仿宋_GB2312" w:eastAsia="仿宋_GB2312" w:hAnsi="仿宋_GB2312" w:cs="仿宋_GB2312"/>
          <w:spacing w:val="4"/>
          <w:sz w:val="32"/>
          <w:szCs w:val="32"/>
        </w:rPr>
      </w:pPr>
      <w:r>
        <w:rPr>
          <w:rFonts w:ascii="仿宋_GB2312" w:eastAsia="仿宋_GB2312" w:hAnsi="仿宋_GB2312" w:cs="仿宋_GB2312" w:hint="eastAsia"/>
          <w:spacing w:val="4"/>
          <w:sz w:val="32"/>
          <w:szCs w:val="32"/>
        </w:rPr>
        <w:t>4．符合《煤矿矿井机电设备完好标准》的有关要求。</w:t>
      </w:r>
    </w:p>
    <w:p w:rsidR="00D15DD9" w:rsidRDefault="003E0FBB">
      <w:pPr>
        <w:spacing w:line="560" w:lineRule="exact"/>
        <w:ind w:firstLineChars="200" w:firstLine="656"/>
        <w:rPr>
          <w:rFonts w:ascii="仿宋_GB2312" w:eastAsia="仿宋_GB2312" w:hAnsi="仿宋_GB2312" w:cs="仿宋_GB2312"/>
          <w:spacing w:val="4"/>
          <w:sz w:val="32"/>
          <w:szCs w:val="32"/>
        </w:rPr>
      </w:pPr>
      <w:r>
        <w:rPr>
          <w:rFonts w:ascii="仿宋_GB2312" w:eastAsia="仿宋_GB2312" w:hAnsi="仿宋_GB2312" w:cs="仿宋_GB2312" w:hint="eastAsia"/>
          <w:spacing w:val="4"/>
          <w:sz w:val="32"/>
          <w:szCs w:val="32"/>
        </w:rPr>
        <w:t>5．符合《煤矿防爆蓄电池电机车通用技术条件》MT491－1995要求。</w:t>
      </w:r>
    </w:p>
    <w:p w:rsidR="00D15DD9" w:rsidRDefault="003E0FBB">
      <w:pPr>
        <w:spacing w:line="560" w:lineRule="exact"/>
        <w:ind w:firstLineChars="200" w:firstLine="656"/>
        <w:rPr>
          <w:rFonts w:ascii="仿宋_GB2312" w:eastAsia="仿宋_GB2312" w:hAnsi="仿宋_GB2312" w:cs="仿宋_GB2312"/>
          <w:spacing w:val="4"/>
          <w:sz w:val="32"/>
          <w:szCs w:val="32"/>
        </w:rPr>
      </w:pPr>
      <w:r>
        <w:rPr>
          <w:rFonts w:ascii="仿宋_GB2312" w:eastAsia="仿宋_GB2312" w:hAnsi="仿宋_GB2312" w:cs="仿宋_GB2312" w:hint="eastAsia"/>
          <w:spacing w:val="4"/>
          <w:sz w:val="32"/>
          <w:szCs w:val="32"/>
        </w:rPr>
        <w:t>6.蓄电池必须满足《煤矿铅酸蓄电池防爆特殊型电源装置》MT/T334-2008的要求。</w:t>
      </w:r>
    </w:p>
    <w:p w:rsidR="00D15DD9" w:rsidRDefault="003E0FBB">
      <w:pPr>
        <w:spacing w:line="560" w:lineRule="exact"/>
        <w:ind w:firstLineChars="200" w:firstLine="640"/>
        <w:rPr>
          <w:rFonts w:ascii="黑体" w:eastAsia="黑体" w:hAnsi="Times New Roman"/>
          <w:sz w:val="32"/>
          <w:szCs w:val="32"/>
        </w:rPr>
      </w:pPr>
      <w:r>
        <w:rPr>
          <w:rFonts w:ascii="黑体" w:eastAsia="黑体" w:hint="eastAsia"/>
          <w:sz w:val="32"/>
          <w:szCs w:val="32"/>
        </w:rPr>
        <w:t>六、</w:t>
      </w:r>
      <w:r>
        <w:rPr>
          <w:rFonts w:ascii="黑体" w:eastAsia="黑体" w:hAnsi="Times New Roman" w:hint="eastAsia"/>
          <w:sz w:val="32"/>
          <w:szCs w:val="32"/>
        </w:rPr>
        <w:t>交货随行文件要求</w:t>
      </w:r>
    </w:p>
    <w:p w:rsidR="00D15DD9" w:rsidRDefault="003E0FBB">
      <w:pPr>
        <w:wordWrap w:val="0"/>
        <w:spacing w:line="560" w:lineRule="exact"/>
        <w:ind w:firstLineChars="200" w:firstLine="640"/>
        <w:rPr>
          <w:rFonts w:ascii="仿宋_GB2312" w:eastAsia="仿宋_GB2312" w:cs="黑体"/>
          <w:sz w:val="32"/>
        </w:rPr>
      </w:pPr>
      <w:r>
        <w:rPr>
          <w:rFonts w:ascii="仿宋_GB2312" w:eastAsia="仿宋_GB2312" w:cs="黑体" w:hint="eastAsia"/>
          <w:sz w:val="32"/>
        </w:rPr>
        <w:t>1.</w:t>
      </w:r>
      <w:r>
        <w:rPr>
          <w:rFonts w:ascii="仿宋_GB2312" w:eastAsia="仿宋_GB2312" w:hAnsi="宋体" w:hint="eastAsia"/>
          <w:sz w:val="32"/>
          <w:szCs w:val="32"/>
        </w:rPr>
        <w:t>交货时</w:t>
      </w:r>
      <w:r>
        <w:rPr>
          <w:rFonts w:ascii="仿宋_GB2312" w:eastAsia="仿宋_GB2312" w:hAnsi="Calibri" w:cs="黑体" w:hint="eastAsia"/>
          <w:sz w:val="32"/>
        </w:rPr>
        <w:t>厂方</w:t>
      </w:r>
      <w:r>
        <w:rPr>
          <w:rFonts w:ascii="仿宋_GB2312" w:eastAsia="仿宋_GB2312" w:cs="黑体" w:hint="eastAsia"/>
          <w:sz w:val="32"/>
        </w:rPr>
        <w:t>须</w:t>
      </w:r>
      <w:r>
        <w:rPr>
          <w:rFonts w:ascii="仿宋_GB2312" w:eastAsia="仿宋_GB2312" w:hAnsi="Calibri" w:cs="黑体" w:hint="eastAsia"/>
          <w:sz w:val="32"/>
        </w:rPr>
        <w:t>提供设备出厂检验报告、主要部件检测试验报告、电气防爆合格证、矿用产品安全标志证书等</w:t>
      </w:r>
      <w:r>
        <w:rPr>
          <w:rFonts w:ascii="仿宋_GB2312" w:eastAsia="仿宋_GB2312" w:cs="黑体" w:hint="eastAsia"/>
          <w:sz w:val="32"/>
        </w:rPr>
        <w:t>。</w:t>
      </w:r>
    </w:p>
    <w:p w:rsidR="00D15DD9" w:rsidRDefault="003E0FBB">
      <w:pPr>
        <w:wordWrap w:val="0"/>
        <w:spacing w:line="560" w:lineRule="exact"/>
        <w:ind w:firstLineChars="200" w:firstLine="640"/>
        <w:rPr>
          <w:rFonts w:ascii="黑体" w:eastAsia="黑体" w:hAnsi="Times New Roman"/>
          <w:sz w:val="32"/>
          <w:szCs w:val="32"/>
        </w:rPr>
      </w:pPr>
      <w:r>
        <w:rPr>
          <w:rFonts w:ascii="仿宋_GB2312" w:eastAsia="仿宋_GB2312" w:cs="黑体" w:hint="eastAsia"/>
          <w:sz w:val="32"/>
        </w:rPr>
        <w:t>2.每台设备厂方无偿提供应免费配备图纸资料5套，资料必须与实物相符。</w:t>
      </w:r>
      <w:r>
        <w:rPr>
          <w:rFonts w:ascii="仿宋_GB2312" w:eastAsia="仿宋_GB2312" w:hAnsi="Calibri" w:cs="黑体" w:hint="eastAsia"/>
          <w:sz w:val="32"/>
        </w:rPr>
        <w:t>在用设备的零部件作变更设计或修改参数时，要及时通知使用单位和集团公司相关管理部门。</w:t>
      </w:r>
    </w:p>
    <w:p w:rsidR="00D15DD9" w:rsidRDefault="003E0FBB">
      <w:pPr>
        <w:wordWrap w:val="0"/>
        <w:spacing w:line="560" w:lineRule="exact"/>
        <w:ind w:firstLineChars="200" w:firstLine="640"/>
        <w:rPr>
          <w:rFonts w:ascii="黑体" w:eastAsia="黑体"/>
          <w:sz w:val="32"/>
          <w:szCs w:val="32"/>
          <w:lang w:val="zh-CN"/>
        </w:rPr>
      </w:pPr>
      <w:r>
        <w:rPr>
          <w:rFonts w:ascii="黑体" w:eastAsia="黑体" w:hint="eastAsia"/>
          <w:sz w:val="32"/>
          <w:szCs w:val="32"/>
        </w:rPr>
        <w:t>七</w:t>
      </w:r>
      <w:r>
        <w:rPr>
          <w:rFonts w:ascii="黑体" w:eastAsia="黑体" w:hint="eastAsia"/>
          <w:sz w:val="32"/>
          <w:szCs w:val="32"/>
          <w:lang w:val="zh-CN"/>
        </w:rPr>
        <w:t>、</w:t>
      </w:r>
      <w:r>
        <w:rPr>
          <w:rFonts w:ascii="黑体" w:eastAsia="黑体" w:hint="eastAsia"/>
          <w:sz w:val="32"/>
          <w:szCs w:val="32"/>
        </w:rPr>
        <w:t>质量保证要求</w:t>
      </w:r>
    </w:p>
    <w:p w:rsidR="00D15DD9" w:rsidRDefault="003E0FBB">
      <w:pPr>
        <w:spacing w:line="560" w:lineRule="exact"/>
        <w:ind w:firstLineChars="200" w:firstLine="640"/>
        <w:rPr>
          <w:rFonts w:ascii="仿宋_GB2312" w:eastAsia="仿宋_GB2312" w:hAnsi="Helvetica" w:cs="Helvetica"/>
          <w:kern w:val="0"/>
          <w:sz w:val="32"/>
          <w:szCs w:val="32"/>
          <w:lang w:val="zh-CN"/>
        </w:rPr>
      </w:pPr>
      <w:r>
        <w:rPr>
          <w:rFonts w:ascii="仿宋_GB2312" w:eastAsia="仿宋_GB2312" w:hAnsi="Helvetica" w:cs="Helvetica" w:hint="eastAsia"/>
          <w:kern w:val="0"/>
          <w:sz w:val="32"/>
          <w:szCs w:val="32"/>
        </w:rPr>
        <w:t>1.</w:t>
      </w:r>
      <w:r>
        <w:rPr>
          <w:rFonts w:ascii="仿宋_GB2312" w:eastAsia="仿宋_GB2312" w:hAnsi="Helvetica" w:cs="Helvetica" w:hint="eastAsia"/>
          <w:kern w:val="0"/>
          <w:sz w:val="32"/>
          <w:szCs w:val="32"/>
          <w:lang w:val="zh-CN"/>
        </w:rPr>
        <w:t>设备自</w:t>
      </w:r>
      <w:r>
        <w:rPr>
          <w:rFonts w:ascii="仿宋_GB2312" w:eastAsia="仿宋_GB2312" w:hAnsi="Helvetica" w:cs="Helvetica" w:hint="eastAsia"/>
          <w:kern w:val="0"/>
          <w:sz w:val="32"/>
          <w:szCs w:val="32"/>
        </w:rPr>
        <w:t>到货</w:t>
      </w:r>
      <w:r>
        <w:rPr>
          <w:rFonts w:ascii="仿宋_GB2312" w:eastAsia="仿宋_GB2312" w:hAnsi="Helvetica" w:cs="Helvetica" w:hint="eastAsia"/>
          <w:kern w:val="0"/>
          <w:sz w:val="32"/>
          <w:szCs w:val="32"/>
          <w:lang w:val="zh-CN"/>
        </w:rPr>
        <w:t>之日起18 个月与投入使用后 12 个月，两项期限以先届满者为准，在此期限内若设备出现质量问题，由厂方负责无偿维修，维修产生的材料及配件费用均由厂方承担；若发生重大质量问题，买方有权将该设备退回厂方。</w:t>
      </w:r>
    </w:p>
    <w:p w:rsidR="00D15DD9" w:rsidRDefault="003E0FBB">
      <w:pPr>
        <w:spacing w:line="560" w:lineRule="exact"/>
        <w:ind w:firstLineChars="200" w:firstLine="640"/>
        <w:rPr>
          <w:rFonts w:ascii="仿宋_GB2312" w:eastAsia="仿宋_GB2312" w:hAnsi="Helvetica" w:cs="Helvetica"/>
          <w:kern w:val="0"/>
          <w:sz w:val="32"/>
          <w:szCs w:val="32"/>
          <w:lang w:val="zh-CN"/>
        </w:rPr>
      </w:pPr>
      <w:r>
        <w:rPr>
          <w:rFonts w:ascii="仿宋_GB2312" w:eastAsia="仿宋_GB2312" w:hAnsi="Helvetica" w:cs="Helvetica" w:hint="eastAsia"/>
          <w:kern w:val="0"/>
          <w:sz w:val="32"/>
          <w:szCs w:val="32"/>
        </w:rPr>
        <w:t>2.</w:t>
      </w:r>
      <w:r>
        <w:rPr>
          <w:rFonts w:ascii="仿宋_GB2312" w:eastAsia="仿宋_GB2312" w:hAnsi="Calibri" w:cs="黑体" w:hint="eastAsia"/>
          <w:sz w:val="32"/>
        </w:rPr>
        <w:t>因质量问题发生安全事故（如电气失爆），由厂方赔偿直接</w:t>
      </w:r>
      <w:r>
        <w:rPr>
          <w:rFonts w:ascii="仿宋_GB2312" w:eastAsia="仿宋_GB2312" w:hAnsi="Calibri" w:cs="黑体" w:hint="eastAsia"/>
          <w:sz w:val="32"/>
        </w:rPr>
        <w:lastRenderedPageBreak/>
        <w:t>和间接经济损失，并追究法律责任。</w:t>
      </w:r>
    </w:p>
    <w:p w:rsidR="00D15DD9" w:rsidRDefault="003E0FBB">
      <w:pPr>
        <w:wordWrap w:val="0"/>
        <w:autoSpaceDE w:val="0"/>
        <w:adjustRightInd w:val="0"/>
        <w:spacing w:line="560" w:lineRule="exact"/>
        <w:ind w:firstLineChars="200" w:firstLine="640"/>
        <w:rPr>
          <w:rFonts w:ascii="仿宋_GB2312" w:eastAsia="仿宋_GB2312" w:hAnsi="Helvetica" w:cs="Helvetica"/>
          <w:kern w:val="0"/>
          <w:sz w:val="32"/>
          <w:szCs w:val="32"/>
          <w:lang w:val="zh-CN"/>
        </w:rPr>
      </w:pPr>
      <w:r>
        <w:rPr>
          <w:rFonts w:ascii="仿宋_GB2312" w:eastAsia="仿宋_GB2312" w:hAnsi="Helvetica" w:cs="Helvetica" w:hint="eastAsia"/>
          <w:kern w:val="0"/>
          <w:sz w:val="32"/>
          <w:szCs w:val="32"/>
        </w:rPr>
        <w:t>3.</w:t>
      </w:r>
      <w:r>
        <w:rPr>
          <w:rFonts w:ascii="仿宋_GB2312" w:eastAsia="仿宋_GB2312" w:hAnsi="Helvetica" w:cs="Helvetica" w:hint="eastAsia"/>
          <w:kern w:val="0"/>
          <w:sz w:val="32"/>
          <w:szCs w:val="32"/>
          <w:lang w:val="zh-CN"/>
        </w:rPr>
        <w:t>厂方备品备件供应及售后服务不及时影响矿井生产，由厂方赔偿直接和间接经济损失。</w:t>
      </w:r>
    </w:p>
    <w:p w:rsidR="00D15DD9" w:rsidRDefault="003E0FBB">
      <w:pPr>
        <w:wordWrap w:val="0"/>
        <w:autoSpaceDE w:val="0"/>
        <w:adjustRightInd w:val="0"/>
        <w:spacing w:line="560" w:lineRule="exact"/>
        <w:ind w:firstLineChars="200" w:firstLine="640"/>
        <w:rPr>
          <w:rFonts w:ascii="仿宋" w:eastAsia="黑体" w:hAnsi="仿宋"/>
          <w:sz w:val="28"/>
          <w:szCs w:val="28"/>
        </w:rPr>
      </w:pPr>
      <w:r>
        <w:rPr>
          <w:rFonts w:ascii="黑体" w:eastAsia="黑体" w:hint="eastAsia"/>
          <w:sz w:val="32"/>
          <w:szCs w:val="32"/>
        </w:rPr>
        <w:t>八、售后服务要求</w:t>
      </w:r>
    </w:p>
    <w:p w:rsidR="00D15DD9" w:rsidRDefault="003E0FBB">
      <w:pPr>
        <w:wordWrap w:val="0"/>
        <w:spacing w:line="560" w:lineRule="exact"/>
        <w:ind w:firstLineChars="200" w:firstLine="640"/>
        <w:rPr>
          <w:rFonts w:ascii="仿宋_GB2312" w:eastAsia="仿宋_GB2312" w:cs="黑体"/>
          <w:sz w:val="32"/>
        </w:rPr>
      </w:pPr>
      <w:r>
        <w:rPr>
          <w:rFonts w:ascii="仿宋_GB2312" w:eastAsia="仿宋_GB2312" w:cs="黑体" w:hint="eastAsia"/>
          <w:sz w:val="32"/>
        </w:rPr>
        <w:t>1.设备出厂时，在机身焊单字为280×80mm的设备编号，由设备租赁中心提供号码，编号用钢板制作。</w:t>
      </w:r>
    </w:p>
    <w:p w:rsidR="00D15DD9" w:rsidRDefault="003E0FBB">
      <w:pPr>
        <w:wordWrap w:val="0"/>
        <w:spacing w:line="560" w:lineRule="exact"/>
        <w:ind w:firstLine="640"/>
        <w:rPr>
          <w:rFonts w:ascii="仿宋_GB2312" w:eastAsia="仿宋_GB2312" w:cs="黑体"/>
          <w:sz w:val="32"/>
        </w:rPr>
      </w:pPr>
      <w:r>
        <w:rPr>
          <w:rFonts w:ascii="仿宋_GB2312" w:eastAsia="仿宋_GB2312" w:hAnsi="仿宋_GB2312" w:cs="仿宋_GB2312" w:hint="eastAsia"/>
          <w:sz w:val="32"/>
        </w:rPr>
        <w:t>2.</w:t>
      </w:r>
      <w:r>
        <w:rPr>
          <w:rFonts w:ascii="仿宋_GB2312" w:eastAsia="仿宋_GB2312" w:cs="黑体" w:hint="eastAsia"/>
          <w:sz w:val="32"/>
        </w:rPr>
        <w:t>设备在地面和井下安装调试时，厂方派人员到现场免费技术服务，待设备运转正常后，服务人员方可离矿。</w:t>
      </w:r>
    </w:p>
    <w:p w:rsidR="00D15DD9" w:rsidRDefault="003E0FBB">
      <w:pPr>
        <w:wordWrap w:val="0"/>
        <w:spacing w:line="560" w:lineRule="exact"/>
        <w:ind w:firstLine="640"/>
        <w:rPr>
          <w:rFonts w:ascii="仿宋_GB2312" w:eastAsia="仿宋_GB2312" w:cs="黑体"/>
          <w:sz w:val="32"/>
        </w:rPr>
      </w:pPr>
      <w:r>
        <w:rPr>
          <w:rFonts w:ascii="仿宋_GB2312" w:eastAsia="仿宋_GB2312" w:cs="黑体" w:hint="eastAsia"/>
          <w:sz w:val="32"/>
        </w:rPr>
        <w:t>3.为确保设备正常运转，厂家应在淮北地区代储本机型易损备配件，具体品种明细和金额由双方协商确定。</w:t>
      </w:r>
    </w:p>
    <w:p w:rsidR="00D15DD9" w:rsidRDefault="003E0FBB">
      <w:pPr>
        <w:wordWrap w:val="0"/>
        <w:spacing w:line="560" w:lineRule="exact"/>
        <w:ind w:firstLineChars="200" w:firstLine="640"/>
        <w:rPr>
          <w:rFonts w:ascii="仿宋_GB2312" w:eastAsia="仿宋_GB2312" w:cs="黑体"/>
          <w:sz w:val="32"/>
        </w:rPr>
      </w:pPr>
      <w:r>
        <w:rPr>
          <w:rFonts w:ascii="仿宋_GB2312" w:eastAsia="仿宋_GB2312" w:cs="黑体" w:hint="eastAsia"/>
          <w:sz w:val="32"/>
        </w:rPr>
        <w:t>4.</w:t>
      </w:r>
      <w:r>
        <w:rPr>
          <w:rFonts w:ascii="仿宋_GB2312" w:eastAsia="仿宋_GB2312" w:hAnsi="Helvetica" w:cs="Helvetica" w:hint="eastAsia"/>
          <w:kern w:val="0"/>
          <w:sz w:val="32"/>
          <w:lang w:val="zh-CN"/>
        </w:rPr>
        <w:t>投标文件应</w:t>
      </w:r>
      <w:r>
        <w:rPr>
          <w:rFonts w:ascii="仿宋_GB2312" w:eastAsia="仿宋_GB2312" w:cs="黑体" w:hint="eastAsia"/>
          <w:sz w:val="32"/>
        </w:rPr>
        <w:t>提供配件价格目录，配件总价不得超过主机的120%。外协件不得高于同类市场价。</w:t>
      </w:r>
    </w:p>
    <w:p w:rsidR="00D15DD9" w:rsidRDefault="003E0FBB">
      <w:pPr>
        <w:wordWrap w:val="0"/>
        <w:spacing w:line="560" w:lineRule="exact"/>
        <w:ind w:firstLineChars="200" w:firstLine="640"/>
        <w:rPr>
          <w:rFonts w:ascii="黑体" w:eastAsia="黑体" w:hAnsi="黑体"/>
          <w:sz w:val="32"/>
          <w:szCs w:val="32"/>
        </w:rPr>
      </w:pPr>
      <w:r>
        <w:rPr>
          <w:rFonts w:ascii="黑体" w:eastAsia="黑体" w:hAnsi="黑体" w:hint="eastAsia"/>
          <w:sz w:val="32"/>
          <w:szCs w:val="32"/>
        </w:rPr>
        <w:t>九、交货时间及地点</w:t>
      </w:r>
    </w:p>
    <w:p w:rsidR="00D15DD9" w:rsidRDefault="003E0FBB">
      <w:pPr>
        <w:wordWrap w:val="0"/>
        <w:spacing w:line="560" w:lineRule="exact"/>
        <w:ind w:firstLineChars="200" w:firstLine="640"/>
        <w:rPr>
          <w:rFonts w:ascii="仿宋_GB2312" w:eastAsia="仿宋_GB2312"/>
          <w:sz w:val="32"/>
          <w:szCs w:val="32"/>
        </w:rPr>
      </w:pPr>
      <w:r>
        <w:rPr>
          <w:rFonts w:ascii="仿宋_GB2312" w:eastAsia="仿宋_GB2312" w:hint="eastAsia"/>
          <w:sz w:val="32"/>
          <w:szCs w:val="32"/>
        </w:rPr>
        <w:t>1.交货时间：合同签订生效后90天内交货。</w:t>
      </w:r>
      <w:r>
        <w:rPr>
          <w:rFonts w:ascii="仿宋_GB2312" w:eastAsia="仿宋_GB2312" w:hAnsi="仿宋_GB2312" w:cs="仿宋_GB2312" w:hint="eastAsia"/>
          <w:sz w:val="32"/>
        </w:rPr>
        <w:t>厂家投标时写明设备交货期，</w:t>
      </w:r>
      <w:r>
        <w:rPr>
          <w:rFonts w:ascii="仿宋_GB2312" w:eastAsia="仿宋_GB2312" w:hAnsi="Calibri" w:cs="黑体" w:hint="eastAsia"/>
          <w:sz w:val="32"/>
        </w:rPr>
        <w:t>签订技术协议时以厂家投标承诺的交货期执行（满足供货要求）</w:t>
      </w:r>
    </w:p>
    <w:p w:rsidR="00D15DD9" w:rsidRDefault="003E0FBB">
      <w:pPr>
        <w:wordWrap w:val="0"/>
        <w:spacing w:line="560" w:lineRule="exact"/>
        <w:ind w:firstLineChars="200" w:firstLine="640"/>
        <w:rPr>
          <w:rFonts w:ascii="仿宋_GB2312" w:eastAsia="仿宋_GB2312"/>
          <w:sz w:val="32"/>
          <w:szCs w:val="32"/>
        </w:rPr>
      </w:pPr>
      <w:r>
        <w:rPr>
          <w:rFonts w:ascii="仿宋_GB2312" w:eastAsia="仿宋_GB2312" w:hint="eastAsia"/>
          <w:sz w:val="32"/>
          <w:szCs w:val="32"/>
        </w:rPr>
        <w:t>2.交货地点：免运费送货至淮北矿业股份有限公司各生产矿井。</w:t>
      </w:r>
    </w:p>
    <w:p w:rsidR="00D15DD9" w:rsidRDefault="003E0FBB">
      <w:pPr>
        <w:tabs>
          <w:tab w:val="left" w:pos="2880"/>
        </w:tabs>
        <w:spacing w:line="560" w:lineRule="exact"/>
        <w:ind w:firstLineChars="200" w:firstLine="640"/>
        <w:rPr>
          <w:rFonts w:ascii="黑体" w:eastAsia="黑体" w:hAnsi="黑体" w:cs="黑体"/>
          <w:bCs/>
          <w:sz w:val="32"/>
          <w:szCs w:val="32"/>
        </w:rPr>
      </w:pPr>
      <w:r>
        <w:rPr>
          <w:rFonts w:ascii="黑体" w:eastAsia="黑体" w:hAnsi="黑体" w:cs="黑体" w:hint="eastAsia"/>
          <w:bCs/>
          <w:sz w:val="32"/>
          <w:szCs w:val="32"/>
        </w:rPr>
        <w:t>十、交货验收要求</w:t>
      </w:r>
    </w:p>
    <w:p w:rsidR="00D15DD9" w:rsidRDefault="003E0FBB">
      <w:pPr>
        <w:spacing w:line="560" w:lineRule="exact"/>
        <w:ind w:firstLineChars="200" w:firstLine="640"/>
        <w:rPr>
          <w:rFonts w:ascii="仿宋_GB2312" w:eastAsia="仿宋_GB2312" w:hAnsi="Calibri" w:cs="黑体"/>
          <w:sz w:val="32"/>
        </w:rPr>
      </w:pPr>
      <w:r>
        <w:rPr>
          <w:rFonts w:ascii="仿宋_GB2312" w:eastAsia="仿宋_GB2312" w:hAnsi="Calibri" w:cs="黑体" w:hint="eastAsia"/>
          <w:sz w:val="32"/>
        </w:rPr>
        <w:t>1.</w:t>
      </w:r>
      <w:r>
        <w:rPr>
          <w:rFonts w:ascii="仿宋_GB2312" w:eastAsia="仿宋_GB2312" w:hAnsi="宋体" w:cs="Times New Roman" w:hint="eastAsia"/>
          <w:sz w:val="32"/>
          <w:szCs w:val="32"/>
        </w:rPr>
        <w:t>设备出</w:t>
      </w:r>
      <w:r>
        <w:rPr>
          <w:rFonts w:ascii="仿宋_GB2312" w:eastAsia="仿宋_GB2312" w:hAnsi="Calibri" w:cs="黑体" w:hint="eastAsia"/>
          <w:sz w:val="32"/>
        </w:rPr>
        <w:t>厂前，厂方负责通知淮北矿业股份有限公司组织人员视频验收，验收合格后方可出厂。设备到矿后，由厂方及时派人到现场与用户共同验收，</w:t>
      </w:r>
    </w:p>
    <w:p w:rsidR="00D15DD9" w:rsidRDefault="003E0FBB">
      <w:pPr>
        <w:spacing w:line="560" w:lineRule="exact"/>
        <w:ind w:firstLineChars="200" w:firstLine="640"/>
      </w:pPr>
      <w:r>
        <w:rPr>
          <w:rFonts w:ascii="仿宋_GB2312" w:eastAsia="仿宋_GB2312" w:hAnsi="Calibri" w:cs="黑体" w:hint="eastAsia"/>
          <w:sz w:val="32"/>
        </w:rPr>
        <w:t>2.设备送达验收后，厂方持接收煤矿开具的交接单，</w:t>
      </w:r>
      <w:r>
        <w:rPr>
          <w:rFonts w:ascii="仿宋_GB2312" w:eastAsia="仿宋_GB2312" w:cs="黑体" w:hint="eastAsia"/>
          <w:sz w:val="32"/>
        </w:rPr>
        <w:t>3</w:t>
      </w:r>
      <w:r>
        <w:rPr>
          <w:rFonts w:ascii="仿宋_GB2312" w:eastAsia="仿宋_GB2312" w:hAnsi="Calibri" w:cs="黑体" w:hint="eastAsia"/>
          <w:sz w:val="32"/>
        </w:rPr>
        <w:t>日内到淮北矿业股份有限公司设备租赁中心办理设备验收手续。</w:t>
      </w:r>
    </w:p>
    <w:sectPr w:rsidR="00D15DD9">
      <w:footerReference w:type="default" r:id="rId11"/>
      <w:pgSz w:w="11906" w:h="16838"/>
      <w:pgMar w:top="1134" w:right="1134" w:bottom="1134" w:left="141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2508" w:rsidRDefault="00542508">
      <w:r>
        <w:separator/>
      </w:r>
    </w:p>
  </w:endnote>
  <w:endnote w:type="continuationSeparator" w:id="0">
    <w:p w:rsidR="00542508" w:rsidRDefault="00542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1" w:usb1="080E0000" w:usb2="00000000" w:usb3="00000000" w:csb0="00040000" w:csb1="00000000"/>
  </w:font>
  <w:font w:name="仿宋_GB2312">
    <w:panose1 w:val="02010609030101010101"/>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default"/>
    <w:sig w:usb0="00000000"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DD9" w:rsidRDefault="003E0FBB">
    <w:pPr>
      <w:pStyle w:val="a5"/>
      <w:framePr w:wrap="around" w:vAnchor="text" w:hAnchor="margin" w:xAlign="center" w:y="1"/>
      <w:rPr>
        <w:rStyle w:val="a8"/>
      </w:rPr>
    </w:pPr>
    <w:r>
      <w:fldChar w:fldCharType="begin"/>
    </w:r>
    <w:r>
      <w:rPr>
        <w:rStyle w:val="a8"/>
      </w:rPr>
      <w:instrText xml:space="preserve">PAGE  </w:instrText>
    </w:r>
    <w:r>
      <w:fldChar w:fldCharType="end"/>
    </w:r>
  </w:p>
  <w:p w:rsidR="00D15DD9" w:rsidRDefault="00D15DD9">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DD9" w:rsidRDefault="003E0FBB">
    <w:pPr>
      <w:pStyle w:val="a5"/>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D15DD9" w:rsidRDefault="003E0FBB">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8E141C">
                            <w:rPr>
                              <w:noProof/>
                              <w:sz w:val="18"/>
                            </w:rPr>
                            <w:t>3</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BdGgIAABU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" filled="f" stroked="f" strokeweight=".5pt">
              <v:textbox style="mso-fit-shape-to-text:t" inset="0,0,0,0">
                <w:txbxContent>
                  <w:p w:rsidR="00D15DD9" w:rsidRDefault="003E0FBB">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8E141C">
                      <w:rPr>
                        <w:noProof/>
                        <w:sz w:val="18"/>
                      </w:rPr>
                      <w:t>3</w:t>
                    </w:r>
                    <w:r>
                      <w:rPr>
                        <w:rFonts w:hint="eastAsia"/>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2508" w:rsidRDefault="00542508">
      <w:r>
        <w:separator/>
      </w:r>
    </w:p>
  </w:footnote>
  <w:footnote w:type="continuationSeparator" w:id="0">
    <w:p w:rsidR="00542508" w:rsidRDefault="0054250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DD9" w:rsidRDefault="00D15DD9">
    <w:pPr>
      <w:pStyle w:val="a6"/>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JlZDVhYjkwNmMyOTNiMGJmNGY2NjM4YjAzN2E0YzQifQ=="/>
  </w:docVars>
  <w:rsids>
    <w:rsidRoot w:val="00D942D2"/>
    <w:rsid w:val="000B626F"/>
    <w:rsid w:val="000F096C"/>
    <w:rsid w:val="001055B8"/>
    <w:rsid w:val="001E3097"/>
    <w:rsid w:val="002E329B"/>
    <w:rsid w:val="002F2F6C"/>
    <w:rsid w:val="00314E5F"/>
    <w:rsid w:val="003532C4"/>
    <w:rsid w:val="00373A67"/>
    <w:rsid w:val="00376FD6"/>
    <w:rsid w:val="00387492"/>
    <w:rsid w:val="003E0FBB"/>
    <w:rsid w:val="00421622"/>
    <w:rsid w:val="00455D4D"/>
    <w:rsid w:val="004D0C8E"/>
    <w:rsid w:val="00506E5F"/>
    <w:rsid w:val="00510FE9"/>
    <w:rsid w:val="00515792"/>
    <w:rsid w:val="00542508"/>
    <w:rsid w:val="00585B5F"/>
    <w:rsid w:val="00591CAF"/>
    <w:rsid w:val="005A7D41"/>
    <w:rsid w:val="005E0B24"/>
    <w:rsid w:val="006147CA"/>
    <w:rsid w:val="00622B86"/>
    <w:rsid w:val="006967F1"/>
    <w:rsid w:val="006D1955"/>
    <w:rsid w:val="007413F1"/>
    <w:rsid w:val="00774F16"/>
    <w:rsid w:val="00796A38"/>
    <w:rsid w:val="007D4CD1"/>
    <w:rsid w:val="00823A94"/>
    <w:rsid w:val="008473C9"/>
    <w:rsid w:val="008E141C"/>
    <w:rsid w:val="009003C9"/>
    <w:rsid w:val="0091528E"/>
    <w:rsid w:val="00A37F9D"/>
    <w:rsid w:val="00A53ECE"/>
    <w:rsid w:val="00AB051A"/>
    <w:rsid w:val="00AB2EA7"/>
    <w:rsid w:val="00C60370"/>
    <w:rsid w:val="00C674B9"/>
    <w:rsid w:val="00C90B3B"/>
    <w:rsid w:val="00C91F74"/>
    <w:rsid w:val="00CA61B2"/>
    <w:rsid w:val="00CD3FCE"/>
    <w:rsid w:val="00D15DD9"/>
    <w:rsid w:val="00D22371"/>
    <w:rsid w:val="00D8440C"/>
    <w:rsid w:val="00D942D2"/>
    <w:rsid w:val="00DE021C"/>
    <w:rsid w:val="00E27E8C"/>
    <w:rsid w:val="00E32666"/>
    <w:rsid w:val="00E544F4"/>
    <w:rsid w:val="00EC208C"/>
    <w:rsid w:val="00ED0B4F"/>
    <w:rsid w:val="00F156BF"/>
    <w:rsid w:val="00F15D40"/>
    <w:rsid w:val="00F17A09"/>
    <w:rsid w:val="00F54260"/>
    <w:rsid w:val="028252BC"/>
    <w:rsid w:val="03156538"/>
    <w:rsid w:val="04622563"/>
    <w:rsid w:val="04AC36BC"/>
    <w:rsid w:val="04BB2AEF"/>
    <w:rsid w:val="04C50B94"/>
    <w:rsid w:val="058725C7"/>
    <w:rsid w:val="05C84C00"/>
    <w:rsid w:val="072846A1"/>
    <w:rsid w:val="0A0147FB"/>
    <w:rsid w:val="0B6F138F"/>
    <w:rsid w:val="0D7E69BA"/>
    <w:rsid w:val="0DC90440"/>
    <w:rsid w:val="0E534BFF"/>
    <w:rsid w:val="0FD26439"/>
    <w:rsid w:val="0FE85D70"/>
    <w:rsid w:val="10572E1C"/>
    <w:rsid w:val="10CE60EB"/>
    <w:rsid w:val="1135391A"/>
    <w:rsid w:val="11755DCC"/>
    <w:rsid w:val="11897DB4"/>
    <w:rsid w:val="11E57A52"/>
    <w:rsid w:val="139527F0"/>
    <w:rsid w:val="1411746D"/>
    <w:rsid w:val="145D0995"/>
    <w:rsid w:val="14931BD8"/>
    <w:rsid w:val="14EF1515"/>
    <w:rsid w:val="15113B55"/>
    <w:rsid w:val="1528116C"/>
    <w:rsid w:val="152C707A"/>
    <w:rsid w:val="15776832"/>
    <w:rsid w:val="15CA22E2"/>
    <w:rsid w:val="16030446"/>
    <w:rsid w:val="16276663"/>
    <w:rsid w:val="168055A3"/>
    <w:rsid w:val="16B50D76"/>
    <w:rsid w:val="16DC407B"/>
    <w:rsid w:val="18E400BA"/>
    <w:rsid w:val="194C429E"/>
    <w:rsid w:val="195A266F"/>
    <w:rsid w:val="19A238EC"/>
    <w:rsid w:val="19B604AA"/>
    <w:rsid w:val="1B4212BF"/>
    <w:rsid w:val="1DF929B1"/>
    <w:rsid w:val="1E8D306C"/>
    <w:rsid w:val="1EF23DB7"/>
    <w:rsid w:val="1F094593"/>
    <w:rsid w:val="204F11D1"/>
    <w:rsid w:val="20950188"/>
    <w:rsid w:val="21E02413"/>
    <w:rsid w:val="242F49DB"/>
    <w:rsid w:val="24624B47"/>
    <w:rsid w:val="2492725F"/>
    <w:rsid w:val="24B122E0"/>
    <w:rsid w:val="24C604F2"/>
    <w:rsid w:val="253B3582"/>
    <w:rsid w:val="25853F8B"/>
    <w:rsid w:val="26051738"/>
    <w:rsid w:val="29BA30CE"/>
    <w:rsid w:val="2A4366D8"/>
    <w:rsid w:val="2A584EE2"/>
    <w:rsid w:val="2C174E9F"/>
    <w:rsid w:val="2CE827B9"/>
    <w:rsid w:val="2D1F404B"/>
    <w:rsid w:val="2D1F6F00"/>
    <w:rsid w:val="2DC1167C"/>
    <w:rsid w:val="2E4B3470"/>
    <w:rsid w:val="30467BE2"/>
    <w:rsid w:val="30BA7F65"/>
    <w:rsid w:val="30F950CD"/>
    <w:rsid w:val="34F855D7"/>
    <w:rsid w:val="351920DA"/>
    <w:rsid w:val="35AA3E00"/>
    <w:rsid w:val="364D586A"/>
    <w:rsid w:val="37295CBB"/>
    <w:rsid w:val="38A454A8"/>
    <w:rsid w:val="394F1E42"/>
    <w:rsid w:val="3A1970F7"/>
    <w:rsid w:val="3BAC5ADB"/>
    <w:rsid w:val="3BCB7043"/>
    <w:rsid w:val="3C2D47BA"/>
    <w:rsid w:val="3CF86333"/>
    <w:rsid w:val="3D54449E"/>
    <w:rsid w:val="3F204B08"/>
    <w:rsid w:val="3FCA28A5"/>
    <w:rsid w:val="404D0F85"/>
    <w:rsid w:val="41866287"/>
    <w:rsid w:val="42673199"/>
    <w:rsid w:val="431303BB"/>
    <w:rsid w:val="4413049F"/>
    <w:rsid w:val="452934C8"/>
    <w:rsid w:val="45EA193C"/>
    <w:rsid w:val="462D3D68"/>
    <w:rsid w:val="463609C4"/>
    <w:rsid w:val="47E41E23"/>
    <w:rsid w:val="481B7AFF"/>
    <w:rsid w:val="48F45CCB"/>
    <w:rsid w:val="49AD78E5"/>
    <w:rsid w:val="4A76211C"/>
    <w:rsid w:val="4B55788D"/>
    <w:rsid w:val="4BF92117"/>
    <w:rsid w:val="4CDB5805"/>
    <w:rsid w:val="4DE3568A"/>
    <w:rsid w:val="4FD70E5C"/>
    <w:rsid w:val="51E9608A"/>
    <w:rsid w:val="523C1897"/>
    <w:rsid w:val="537B0DC2"/>
    <w:rsid w:val="54784DAD"/>
    <w:rsid w:val="54F94E6E"/>
    <w:rsid w:val="551F11B6"/>
    <w:rsid w:val="55F8121C"/>
    <w:rsid w:val="565C524C"/>
    <w:rsid w:val="597F54BE"/>
    <w:rsid w:val="5B9B055F"/>
    <w:rsid w:val="5C2D6A5D"/>
    <w:rsid w:val="5C593204"/>
    <w:rsid w:val="5CF053E3"/>
    <w:rsid w:val="5CF851EA"/>
    <w:rsid w:val="5F6731AB"/>
    <w:rsid w:val="602A3E69"/>
    <w:rsid w:val="604E6AC9"/>
    <w:rsid w:val="606237EE"/>
    <w:rsid w:val="63313510"/>
    <w:rsid w:val="63516EF5"/>
    <w:rsid w:val="663A6975"/>
    <w:rsid w:val="669B5C66"/>
    <w:rsid w:val="675421D6"/>
    <w:rsid w:val="679D5DBA"/>
    <w:rsid w:val="684F13AC"/>
    <w:rsid w:val="687354CD"/>
    <w:rsid w:val="68744CA4"/>
    <w:rsid w:val="698E432E"/>
    <w:rsid w:val="6A916EBA"/>
    <w:rsid w:val="6B382482"/>
    <w:rsid w:val="6C3169AD"/>
    <w:rsid w:val="6D2053DB"/>
    <w:rsid w:val="6D8D2B4F"/>
    <w:rsid w:val="6DBC1ECE"/>
    <w:rsid w:val="6DE7588B"/>
    <w:rsid w:val="70A6758F"/>
    <w:rsid w:val="71150D54"/>
    <w:rsid w:val="719C1238"/>
    <w:rsid w:val="73C20424"/>
    <w:rsid w:val="73DE10FC"/>
    <w:rsid w:val="743E0BC0"/>
    <w:rsid w:val="74A3399B"/>
    <w:rsid w:val="74F33FCB"/>
    <w:rsid w:val="75277F5E"/>
    <w:rsid w:val="75EB4674"/>
    <w:rsid w:val="76725435"/>
    <w:rsid w:val="76D92D0F"/>
    <w:rsid w:val="780C3848"/>
    <w:rsid w:val="790171FE"/>
    <w:rsid w:val="7A5501F0"/>
    <w:rsid w:val="7A752A19"/>
    <w:rsid w:val="7C7E38C1"/>
    <w:rsid w:val="7CC60274"/>
    <w:rsid w:val="7DDD195B"/>
    <w:rsid w:val="7E262571"/>
    <w:rsid w:val="7E6658D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F9E861"/>
  <w15:docId w15:val="{6E45E67A-AE81-47D2-95CC-74C9CA97A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Body Text Indent" w:qFormat="1"/>
    <w:lsdException w:name="Subtitle"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autoRedefine/>
    <w:qFormat/>
    <w:pPr>
      <w:widowControl w:val="0"/>
      <w:jc w:val="both"/>
    </w:pPr>
    <w:rPr>
      <w:rFonts w:asciiTheme="minorHAnsi" w:eastAsiaTheme="minorEastAsia" w:hAnsiTheme="minorHAnsi" w:cstheme="minorBidi"/>
      <w:kern w:val="2"/>
      <w:sz w:val="21"/>
      <w:szCs w:val="24"/>
    </w:rPr>
  </w:style>
  <w:style w:type="paragraph" w:styleId="2">
    <w:name w:val="heading 2"/>
    <w:basedOn w:val="a"/>
    <w:next w:val="a0"/>
    <w:autoRedefine/>
    <w:unhideWhenUsed/>
    <w:qFormat/>
    <w:pPr>
      <w:kinsoku w:val="0"/>
      <w:overflowPunct w:val="0"/>
      <w:outlineLvl w:val="1"/>
    </w:pPr>
    <w:rPr>
      <w:rFonts w:ascii="黑体" w:eastAsia="黑体" w:hAnsi="Times New Roman" w:cs="Times New Roman"/>
      <w:b/>
      <w:bCs/>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spacing w:line="360" w:lineRule="auto"/>
      <w:ind w:firstLineChars="200" w:firstLine="880"/>
    </w:pPr>
  </w:style>
  <w:style w:type="paragraph" w:styleId="a4">
    <w:name w:val="Body Text Indent"/>
    <w:basedOn w:val="a"/>
    <w:qFormat/>
    <w:pPr>
      <w:spacing w:after="120"/>
      <w:ind w:leftChars="200" w:left="420"/>
    </w:pPr>
  </w:style>
  <w:style w:type="paragraph" w:styleId="a5">
    <w:name w:val="footer"/>
    <w:basedOn w:val="a"/>
    <w:autoRedefine/>
    <w:qFormat/>
    <w:pPr>
      <w:tabs>
        <w:tab w:val="center" w:pos="4153"/>
        <w:tab w:val="right" w:pos="8306"/>
      </w:tabs>
      <w:snapToGrid w:val="0"/>
      <w:jc w:val="left"/>
    </w:pPr>
    <w:rPr>
      <w:sz w:val="18"/>
    </w:rPr>
  </w:style>
  <w:style w:type="paragraph" w:styleId="a6">
    <w:name w:val="header"/>
    <w:basedOn w:val="a"/>
    <w:autoRedefine/>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20">
    <w:name w:val="Body Text First Indent 2"/>
    <w:basedOn w:val="a4"/>
    <w:qFormat/>
    <w:pPr>
      <w:ind w:firstLineChars="200" w:firstLine="210"/>
    </w:pPr>
  </w:style>
  <w:style w:type="table" w:styleId="a7">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autoRedefine/>
    <w:qFormat/>
  </w:style>
  <w:style w:type="paragraph" w:customStyle="1" w:styleId="Style1">
    <w:name w:val="_Style 1"/>
    <w:basedOn w:val="a"/>
    <w:autoRedefine/>
    <w:uiPriority w:val="34"/>
    <w:qFormat/>
    <w:pPr>
      <w:ind w:firstLine="420"/>
    </w:pPr>
    <w:rPr>
      <w:rFonts w:ascii="Times New Roman" w:eastAsia="宋体" w:hAnsi="Times New Roman" w:cs="Times New Roman"/>
      <w:kern w:val="0"/>
      <w:sz w:val="20"/>
      <w:szCs w:val="21"/>
    </w:rPr>
  </w:style>
  <w:style w:type="character" w:customStyle="1" w:styleId="1">
    <w:name w:val="页码1"/>
    <w:basedOn w:val="a1"/>
    <w:autoRedefine/>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qbz.org/Home/Search/AB_show_CN.aspx?t1=search&amp;t2=1&amp;id=d8d09c69-5474-4ddb-b8d7-f206c44e701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www.aqbz.org/Home/Search/AB_show_CN.aspx?t1=search&amp;t2=1&amp;id=d8d09c69-5474-4ddb-b8d7-f206c44e7012"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9</Pages>
  <Words>663</Words>
  <Characters>3784</Characters>
  <Application>Microsoft Office Word</Application>
  <DocSecurity>0</DocSecurity>
  <Lines>31</Lines>
  <Paragraphs>8</Paragraphs>
  <ScaleCrop>false</ScaleCrop>
  <Company>微软中国</Company>
  <LinksUpToDate>false</LinksUpToDate>
  <CharactersWithSpaces>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11</cp:revision>
  <cp:lastPrinted>2026-03-24T01:42:00Z</cp:lastPrinted>
  <dcterms:created xsi:type="dcterms:W3CDTF">2021-01-14T09:14:00Z</dcterms:created>
  <dcterms:modified xsi:type="dcterms:W3CDTF">2026-03-31T09:02:00Z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6B506BDB72BB4FB28CABE9B9B1F85E02_13</vt:lpwstr>
  </property>
  <property fmtid="{D5CDD505-2E9C-101B-9397-08002B2CF9AE}" pid="4" name="KSOTemplateDocerSaveRecord">
    <vt:lpwstr>eyJoZGlkIjoiMDI0ZDI1YmQ4M2QyNTk3YzM4MDIyNmNlZTZkZGI5ODUiLCJ1c2VySWQiOiIzNTE5MTcxMjgifQ==</vt:lpwstr>
  </property>
</Properties>
</file>